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ECB31" w14:textId="61588D14" w:rsidR="005E6CE0" w:rsidRDefault="009B0E2A" w:rsidP="005E6CE0">
      <w:pPr>
        <w:pStyle w:val="Title"/>
        <w:rPr>
          <w:rFonts w:ascii="Times" w:eastAsiaTheme="minorHAnsi" w:hAnsi="Times" w:cstheme="minorBidi"/>
          <w:b/>
          <w:spacing w:val="0"/>
          <w:kern w:val="0"/>
          <w:sz w:val="28"/>
          <w:szCs w:val="24"/>
          <w:lang w:val="en-GB"/>
        </w:rPr>
      </w:pPr>
      <w:r>
        <w:rPr>
          <w:rFonts w:ascii="Times" w:eastAsiaTheme="minorHAnsi" w:hAnsi="Times" w:cstheme="minorBidi"/>
          <w:b/>
          <w:noProof/>
          <w:spacing w:val="0"/>
          <w:kern w:val="0"/>
          <w:sz w:val="28"/>
          <w:szCs w:val="24"/>
          <w:lang w:val="en-GB"/>
        </w:rPr>
        <w:drawing>
          <wp:inline distT="0" distB="0" distL="0" distR="0" wp14:anchorId="1D292C42" wp14:editId="09231CAF">
            <wp:extent cx="5727700" cy="988060"/>
            <wp:effectExtent l="0" t="0" r="6350" b="254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8"/>
                    <a:stretch>
                      <a:fillRect/>
                    </a:stretch>
                  </pic:blipFill>
                  <pic:spPr>
                    <a:xfrm>
                      <a:off x="0" y="0"/>
                      <a:ext cx="5727700" cy="988060"/>
                    </a:xfrm>
                    <a:prstGeom prst="rect">
                      <a:avLst/>
                    </a:prstGeom>
                  </pic:spPr>
                </pic:pic>
              </a:graphicData>
            </a:graphic>
          </wp:inline>
        </w:drawing>
      </w:r>
    </w:p>
    <w:p w14:paraId="07D9F5A2" w14:textId="0F907960" w:rsidR="00015E5B" w:rsidRDefault="00015E5B" w:rsidP="005E6CE0">
      <w:pPr>
        <w:pStyle w:val="Title"/>
        <w:jc w:val="center"/>
        <w:rPr>
          <w:rFonts w:eastAsia="Times New Roman"/>
          <w:sz w:val="40"/>
        </w:rPr>
      </w:pPr>
    </w:p>
    <w:p w14:paraId="012324B1" w14:textId="77777777" w:rsidR="007C467A" w:rsidRDefault="007C467A" w:rsidP="007C467A"/>
    <w:p w14:paraId="3C43417D" w14:textId="77777777" w:rsidR="007C467A" w:rsidRPr="005927E0" w:rsidRDefault="007C467A" w:rsidP="007C467A">
      <w:pPr>
        <w:rPr>
          <w:rFonts w:ascii="Tahoma" w:hAnsi="Tahoma" w:cs="Tahoma"/>
        </w:rPr>
      </w:pPr>
    </w:p>
    <w:p w14:paraId="7B34322C" w14:textId="77777777" w:rsidR="007C467A" w:rsidRPr="005927E0" w:rsidRDefault="007C467A" w:rsidP="007C467A">
      <w:pPr>
        <w:rPr>
          <w:rFonts w:ascii="Tahoma" w:hAnsi="Tahoma" w:cs="Tahoma"/>
        </w:rPr>
      </w:pPr>
    </w:p>
    <w:p w14:paraId="1C75BE85" w14:textId="77777777" w:rsidR="007C467A" w:rsidRPr="005927E0" w:rsidRDefault="007C467A" w:rsidP="007C467A">
      <w:pPr>
        <w:rPr>
          <w:rFonts w:ascii="Tahoma" w:hAnsi="Tahoma" w:cs="Tahoma"/>
        </w:rPr>
      </w:pPr>
    </w:p>
    <w:p w14:paraId="7E198F77" w14:textId="2827785D" w:rsidR="00F0140A" w:rsidRPr="00F0140A" w:rsidRDefault="00F0140A" w:rsidP="00F0140A">
      <w:pPr>
        <w:jc w:val="center"/>
        <w:rPr>
          <w:b/>
          <w:sz w:val="40"/>
          <w:szCs w:val="40"/>
        </w:rPr>
      </w:pPr>
      <w:r w:rsidRPr="00F0140A">
        <w:rPr>
          <w:b/>
          <w:sz w:val="40"/>
          <w:szCs w:val="40"/>
        </w:rPr>
        <w:t xml:space="preserve">THE IMPORTANCE OF INDIVIDUAL </w:t>
      </w:r>
      <w:r>
        <w:rPr>
          <w:b/>
          <w:sz w:val="40"/>
          <w:szCs w:val="40"/>
        </w:rPr>
        <w:t xml:space="preserve">CBT CASE </w:t>
      </w:r>
      <w:r w:rsidRPr="00F0140A">
        <w:rPr>
          <w:b/>
          <w:sz w:val="40"/>
          <w:szCs w:val="40"/>
        </w:rPr>
        <w:t>FORMULATION IN THE RECOGNITION AND TREATMENT OF BURNOUT</w:t>
      </w:r>
    </w:p>
    <w:p w14:paraId="62290B8B" w14:textId="78B4A830" w:rsidR="005E6CE0" w:rsidRPr="005927E0" w:rsidRDefault="005E6CE0" w:rsidP="005E6CE0">
      <w:pPr>
        <w:outlineLvl w:val="0"/>
        <w:rPr>
          <w:rFonts w:ascii="Tahoma" w:hAnsi="Tahoma" w:cs="Tahoma"/>
          <w:b/>
          <w:sz w:val="28"/>
          <w:lang w:val="en-GB"/>
        </w:rPr>
      </w:pPr>
      <w:r w:rsidRPr="005927E0">
        <w:rPr>
          <w:rFonts w:ascii="Tahoma" w:hAnsi="Tahoma" w:cs="Tahoma"/>
          <w:b/>
          <w:noProof/>
          <w:sz w:val="28"/>
        </w:rPr>
        <mc:AlternateContent>
          <mc:Choice Requires="wps">
            <w:drawing>
              <wp:anchor distT="0" distB="0" distL="114300" distR="114300" simplePos="0" relativeHeight="251659264" behindDoc="0" locked="0" layoutInCell="1" allowOverlap="1" wp14:anchorId="619F10E2" wp14:editId="1AC66460">
                <wp:simplePos x="0" y="0"/>
                <wp:positionH relativeFrom="column">
                  <wp:posOffset>51435</wp:posOffset>
                </wp:positionH>
                <wp:positionV relativeFrom="paragraph">
                  <wp:posOffset>157480</wp:posOffset>
                </wp:positionV>
                <wp:extent cx="5715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5EBF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12.4pt" to="454.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" strokecolor="black [3200]" strokeweight=".5pt">
                <v:stroke joinstyle="miter"/>
              </v:line>
            </w:pict>
          </mc:Fallback>
        </mc:AlternateContent>
      </w:r>
    </w:p>
    <w:p w14:paraId="5BACBE6B" w14:textId="77777777" w:rsidR="005E6CE0" w:rsidRPr="005927E0" w:rsidRDefault="005E6CE0" w:rsidP="005E6CE0">
      <w:pPr>
        <w:outlineLvl w:val="0"/>
        <w:rPr>
          <w:rFonts w:ascii="Tahoma" w:hAnsi="Tahoma" w:cs="Tahoma"/>
          <w:b/>
          <w:sz w:val="28"/>
          <w:lang w:val="en-GB"/>
        </w:rPr>
      </w:pPr>
    </w:p>
    <w:p w14:paraId="0D11F06E" w14:textId="6375F249" w:rsidR="005E6CE0" w:rsidRDefault="00394C57" w:rsidP="0046186A">
      <w:pPr>
        <w:ind w:left="720" w:firstLine="720"/>
        <w:jc w:val="center"/>
        <w:outlineLvl w:val="0"/>
        <w:rPr>
          <w:rFonts w:ascii="Tahoma" w:hAnsi="Tahoma" w:cs="Tahoma"/>
          <w:lang w:val="en-GB"/>
        </w:rPr>
      </w:pPr>
      <w:proofErr w:type="spellStart"/>
      <w:r w:rsidRPr="005927E0">
        <w:rPr>
          <w:rFonts w:ascii="Tahoma" w:hAnsi="Tahoma" w:cs="Tahoma"/>
          <w:lang w:val="en-GB"/>
        </w:rPr>
        <w:t>M.Swift</w:t>
      </w:r>
      <w:proofErr w:type="spellEnd"/>
      <w:r w:rsidRPr="005927E0">
        <w:rPr>
          <w:rFonts w:ascii="Tahoma" w:hAnsi="Tahoma" w:cs="Tahoma"/>
          <w:lang w:val="en-GB"/>
        </w:rPr>
        <w:t xml:space="preserve"> BS</w:t>
      </w:r>
      <w:r w:rsidR="00015E5B" w:rsidRPr="005927E0">
        <w:rPr>
          <w:rFonts w:ascii="Tahoma" w:hAnsi="Tahoma" w:cs="Tahoma"/>
          <w:lang w:val="en-GB"/>
        </w:rPr>
        <w:t>c</w:t>
      </w:r>
      <w:r w:rsidR="000001B7">
        <w:rPr>
          <w:rFonts w:ascii="Tahoma" w:hAnsi="Tahoma" w:cs="Tahoma"/>
          <w:lang w:val="en-GB"/>
        </w:rPr>
        <w:t xml:space="preserve"> </w:t>
      </w:r>
      <w:r w:rsidR="00015E5B" w:rsidRPr="005927E0">
        <w:rPr>
          <w:rFonts w:ascii="Tahoma" w:hAnsi="Tahoma" w:cs="Tahoma"/>
          <w:lang w:val="en-GB"/>
        </w:rPr>
        <w:t>(Hons), MSc,</w:t>
      </w:r>
      <w:r w:rsidR="00F0140A">
        <w:rPr>
          <w:rFonts w:ascii="Tahoma" w:hAnsi="Tahoma" w:cs="Tahoma"/>
          <w:lang w:val="en-GB"/>
        </w:rPr>
        <w:t xml:space="preserve"> Cert. CBT,</w:t>
      </w:r>
      <w:r w:rsidR="00015E5B" w:rsidRPr="005927E0">
        <w:rPr>
          <w:rFonts w:ascii="Tahoma" w:hAnsi="Tahoma" w:cs="Tahoma"/>
          <w:lang w:val="en-GB"/>
        </w:rPr>
        <w:t xml:space="preserve"> </w:t>
      </w:r>
      <w:proofErr w:type="spellStart"/>
      <w:r w:rsidR="00015E5B" w:rsidRPr="005927E0">
        <w:rPr>
          <w:rFonts w:ascii="Tahoma" w:hAnsi="Tahoma" w:cs="Tahoma"/>
          <w:lang w:val="en-GB"/>
        </w:rPr>
        <w:t>MBPsS</w:t>
      </w:r>
      <w:proofErr w:type="spellEnd"/>
      <w:r w:rsidRPr="005927E0">
        <w:rPr>
          <w:rFonts w:ascii="Tahoma" w:hAnsi="Tahoma" w:cs="Tahoma"/>
          <w:lang w:val="en-GB"/>
        </w:rPr>
        <w:t>.</w:t>
      </w:r>
    </w:p>
    <w:p w14:paraId="231300B2" w14:textId="5A0B1B6F" w:rsidR="0046186A" w:rsidRPr="005927E0" w:rsidRDefault="0046186A" w:rsidP="0046186A">
      <w:pPr>
        <w:ind w:left="720" w:firstLine="720"/>
        <w:jc w:val="center"/>
        <w:outlineLvl w:val="0"/>
        <w:rPr>
          <w:rFonts w:ascii="Tahoma" w:hAnsi="Tahoma" w:cs="Tahoma"/>
          <w:lang w:val="en-GB"/>
        </w:rPr>
      </w:pPr>
      <w:r>
        <w:rPr>
          <w:rFonts w:ascii="Tahoma" w:hAnsi="Tahoma" w:cs="Tahoma"/>
          <w:lang w:val="en-GB"/>
        </w:rPr>
        <w:t>A Dovey, MSc, RMN, DPSN</w:t>
      </w:r>
    </w:p>
    <w:p w14:paraId="04417279" w14:textId="77777777" w:rsidR="005E6CE0" w:rsidRPr="005927E0" w:rsidRDefault="005E6CE0" w:rsidP="0046186A">
      <w:pPr>
        <w:jc w:val="center"/>
        <w:outlineLvl w:val="0"/>
        <w:rPr>
          <w:rFonts w:ascii="Tahoma" w:hAnsi="Tahoma" w:cs="Tahoma"/>
          <w:b/>
          <w:sz w:val="28"/>
          <w:lang w:val="en-GB"/>
        </w:rPr>
      </w:pPr>
    </w:p>
    <w:p w14:paraId="5DD13C82" w14:textId="77777777" w:rsidR="005E6CE0" w:rsidRPr="005927E0" w:rsidRDefault="005E6CE0" w:rsidP="0046186A">
      <w:pPr>
        <w:jc w:val="center"/>
        <w:outlineLvl w:val="0"/>
        <w:rPr>
          <w:rFonts w:ascii="Tahoma" w:hAnsi="Tahoma" w:cs="Tahoma"/>
          <w:b/>
          <w:sz w:val="28"/>
          <w:lang w:val="en-GB"/>
        </w:rPr>
      </w:pPr>
    </w:p>
    <w:p w14:paraId="3F0B3C0A" w14:textId="331422AC" w:rsidR="005E6CE0" w:rsidRPr="005927E0" w:rsidRDefault="005E6CE0" w:rsidP="005E6CE0">
      <w:pPr>
        <w:outlineLvl w:val="0"/>
        <w:rPr>
          <w:rFonts w:ascii="Tahoma" w:hAnsi="Tahoma" w:cs="Tahoma"/>
          <w:b/>
          <w:sz w:val="28"/>
          <w:lang w:val="en-GB"/>
        </w:rPr>
      </w:pPr>
    </w:p>
    <w:p w14:paraId="2D0B2C4B" w14:textId="77777777" w:rsidR="005E6CE0" w:rsidRPr="005927E0" w:rsidRDefault="005E6CE0" w:rsidP="005E6CE0">
      <w:pPr>
        <w:outlineLvl w:val="0"/>
        <w:rPr>
          <w:rFonts w:ascii="Tahoma" w:hAnsi="Tahoma" w:cs="Tahoma"/>
          <w:b/>
          <w:sz w:val="28"/>
          <w:lang w:val="en-GB"/>
        </w:rPr>
      </w:pPr>
    </w:p>
    <w:p w14:paraId="2787016B" w14:textId="77777777" w:rsidR="005E6CE0" w:rsidRPr="005927E0" w:rsidRDefault="005E6CE0" w:rsidP="005E6CE0">
      <w:pPr>
        <w:outlineLvl w:val="0"/>
        <w:rPr>
          <w:rFonts w:ascii="Tahoma" w:hAnsi="Tahoma" w:cs="Tahoma"/>
          <w:b/>
          <w:sz w:val="28"/>
          <w:lang w:val="en-GB"/>
        </w:rPr>
      </w:pPr>
    </w:p>
    <w:p w14:paraId="014E2424" w14:textId="2BA5A1EA" w:rsidR="005E6CE0" w:rsidRPr="005927E0" w:rsidRDefault="005E6CE0" w:rsidP="005E6CE0">
      <w:pPr>
        <w:outlineLvl w:val="0"/>
        <w:rPr>
          <w:rFonts w:ascii="Tahoma" w:hAnsi="Tahoma" w:cs="Tahoma"/>
          <w:b/>
          <w:sz w:val="28"/>
          <w:lang w:val="en-GB"/>
        </w:rPr>
      </w:pPr>
    </w:p>
    <w:p w14:paraId="2DCD2A62" w14:textId="1685A4AC" w:rsidR="005E6CE0" w:rsidRPr="005927E0" w:rsidRDefault="005E6CE0" w:rsidP="005E6CE0">
      <w:pPr>
        <w:outlineLvl w:val="0"/>
        <w:rPr>
          <w:rFonts w:ascii="Tahoma" w:hAnsi="Tahoma" w:cs="Tahoma"/>
          <w:b/>
          <w:sz w:val="28"/>
          <w:lang w:val="en-GB"/>
        </w:rPr>
      </w:pPr>
    </w:p>
    <w:p w14:paraId="612B903D" w14:textId="77777777" w:rsidR="007C467A" w:rsidRDefault="007C467A" w:rsidP="005E6CE0">
      <w:pPr>
        <w:outlineLvl w:val="0"/>
        <w:rPr>
          <w:rFonts w:ascii="Tahoma" w:hAnsi="Tahoma" w:cs="Tahoma"/>
          <w:b/>
          <w:sz w:val="28"/>
          <w:lang w:val="en-GB"/>
        </w:rPr>
      </w:pPr>
    </w:p>
    <w:p w14:paraId="6C223B7A" w14:textId="77777777" w:rsidR="00D46C3A" w:rsidRDefault="00D46C3A" w:rsidP="005E6CE0">
      <w:pPr>
        <w:outlineLvl w:val="0"/>
        <w:rPr>
          <w:rFonts w:ascii="Tahoma" w:hAnsi="Tahoma" w:cs="Tahoma"/>
          <w:b/>
          <w:sz w:val="28"/>
          <w:lang w:val="en-GB"/>
        </w:rPr>
      </w:pPr>
    </w:p>
    <w:p w14:paraId="7850B0ED" w14:textId="77777777" w:rsidR="00D46C3A" w:rsidRDefault="00D46C3A" w:rsidP="005E6CE0">
      <w:pPr>
        <w:outlineLvl w:val="0"/>
        <w:rPr>
          <w:rFonts w:ascii="Tahoma" w:hAnsi="Tahoma" w:cs="Tahoma"/>
          <w:b/>
          <w:sz w:val="28"/>
          <w:lang w:val="en-GB"/>
        </w:rPr>
      </w:pPr>
    </w:p>
    <w:p w14:paraId="4AA06CCF" w14:textId="77777777" w:rsidR="00D46C3A" w:rsidRDefault="00D46C3A" w:rsidP="005E6CE0">
      <w:pPr>
        <w:outlineLvl w:val="0"/>
        <w:rPr>
          <w:rFonts w:ascii="Tahoma" w:hAnsi="Tahoma" w:cs="Tahoma"/>
          <w:b/>
          <w:sz w:val="28"/>
          <w:lang w:val="en-GB"/>
        </w:rPr>
      </w:pPr>
    </w:p>
    <w:p w14:paraId="077B0CA8" w14:textId="77777777" w:rsidR="00D46C3A" w:rsidRDefault="00D46C3A" w:rsidP="005E6CE0">
      <w:pPr>
        <w:outlineLvl w:val="0"/>
        <w:rPr>
          <w:rFonts w:ascii="Tahoma" w:hAnsi="Tahoma" w:cs="Tahoma"/>
          <w:b/>
          <w:sz w:val="28"/>
          <w:lang w:val="en-GB"/>
        </w:rPr>
      </w:pPr>
    </w:p>
    <w:p w14:paraId="16A13923" w14:textId="77777777" w:rsidR="00D46C3A" w:rsidRDefault="00D46C3A" w:rsidP="005E6CE0">
      <w:pPr>
        <w:outlineLvl w:val="0"/>
        <w:rPr>
          <w:rFonts w:ascii="Tahoma" w:hAnsi="Tahoma" w:cs="Tahoma"/>
          <w:b/>
          <w:sz w:val="28"/>
          <w:lang w:val="en-GB"/>
        </w:rPr>
      </w:pPr>
    </w:p>
    <w:p w14:paraId="4219BEB8" w14:textId="77777777" w:rsidR="00D46C3A" w:rsidRDefault="00D46C3A" w:rsidP="005E6CE0">
      <w:pPr>
        <w:outlineLvl w:val="0"/>
        <w:rPr>
          <w:rFonts w:ascii="Tahoma" w:hAnsi="Tahoma" w:cs="Tahoma"/>
          <w:b/>
          <w:sz w:val="28"/>
          <w:lang w:val="en-GB"/>
        </w:rPr>
      </w:pPr>
    </w:p>
    <w:p w14:paraId="70B66BDD" w14:textId="77777777" w:rsidR="00D46C3A" w:rsidRDefault="00D46C3A" w:rsidP="005E6CE0">
      <w:pPr>
        <w:outlineLvl w:val="0"/>
        <w:rPr>
          <w:rFonts w:ascii="Tahoma" w:hAnsi="Tahoma" w:cs="Tahoma"/>
          <w:b/>
          <w:sz w:val="28"/>
          <w:lang w:val="en-GB"/>
        </w:rPr>
      </w:pPr>
    </w:p>
    <w:p w14:paraId="2154E104" w14:textId="77777777" w:rsidR="00D46C3A" w:rsidRDefault="00D46C3A" w:rsidP="005E6CE0">
      <w:pPr>
        <w:outlineLvl w:val="0"/>
        <w:rPr>
          <w:rFonts w:ascii="Tahoma" w:hAnsi="Tahoma" w:cs="Tahoma"/>
          <w:b/>
          <w:sz w:val="28"/>
          <w:lang w:val="en-GB"/>
        </w:rPr>
      </w:pPr>
    </w:p>
    <w:p w14:paraId="5049274D" w14:textId="77777777" w:rsidR="00D46C3A" w:rsidRDefault="00D46C3A" w:rsidP="005E6CE0">
      <w:pPr>
        <w:outlineLvl w:val="0"/>
        <w:rPr>
          <w:rFonts w:ascii="Tahoma" w:hAnsi="Tahoma" w:cs="Tahoma"/>
          <w:b/>
          <w:sz w:val="28"/>
          <w:lang w:val="en-GB"/>
        </w:rPr>
      </w:pPr>
    </w:p>
    <w:p w14:paraId="21758E70" w14:textId="77777777" w:rsidR="00D46C3A" w:rsidRPr="005927E0" w:rsidRDefault="00D46C3A" w:rsidP="005E6CE0">
      <w:pPr>
        <w:outlineLvl w:val="0"/>
        <w:rPr>
          <w:rFonts w:ascii="Tahoma" w:hAnsi="Tahoma" w:cs="Tahoma"/>
          <w:b/>
          <w:sz w:val="28"/>
          <w:lang w:val="en-GB"/>
        </w:rPr>
      </w:pPr>
    </w:p>
    <w:p w14:paraId="45D26FF2" w14:textId="77777777" w:rsidR="005E6CE0" w:rsidRPr="005927E0" w:rsidRDefault="005E6CE0" w:rsidP="005E6CE0">
      <w:pPr>
        <w:outlineLvl w:val="0"/>
        <w:rPr>
          <w:rFonts w:ascii="Tahoma" w:hAnsi="Tahoma" w:cs="Tahoma"/>
          <w:b/>
          <w:sz w:val="28"/>
          <w:lang w:val="en-GB"/>
        </w:rPr>
      </w:pPr>
    </w:p>
    <w:p w14:paraId="351D691D" w14:textId="77777777" w:rsidR="005E6CE0" w:rsidRPr="005927E0" w:rsidRDefault="005E6CE0" w:rsidP="005E6CE0">
      <w:pPr>
        <w:outlineLvl w:val="0"/>
        <w:rPr>
          <w:rFonts w:ascii="Tahoma" w:hAnsi="Tahoma" w:cs="Tahoma"/>
          <w:b/>
          <w:sz w:val="28"/>
          <w:lang w:val="en-GB"/>
        </w:rPr>
      </w:pPr>
    </w:p>
    <w:p w14:paraId="52F45F34" w14:textId="77777777" w:rsidR="00015E5B" w:rsidRPr="005927E0" w:rsidRDefault="00015E5B" w:rsidP="005E6CE0">
      <w:pPr>
        <w:outlineLvl w:val="0"/>
        <w:rPr>
          <w:rFonts w:ascii="Tahoma" w:hAnsi="Tahoma" w:cs="Tahoma"/>
          <w:b/>
          <w:sz w:val="28"/>
          <w:lang w:val="en-GB"/>
        </w:rPr>
      </w:pPr>
    </w:p>
    <w:p w14:paraId="0D41424F" w14:textId="3EDCC3A5" w:rsidR="00F0140A" w:rsidRDefault="00F0140A" w:rsidP="00F0140A">
      <w:pPr>
        <w:rPr>
          <w:b/>
          <w:sz w:val="28"/>
        </w:rPr>
      </w:pPr>
    </w:p>
    <w:p w14:paraId="364A64B6" w14:textId="5F0676CD" w:rsidR="0046186A" w:rsidRDefault="0046186A" w:rsidP="00F0140A">
      <w:pPr>
        <w:rPr>
          <w:b/>
          <w:sz w:val="28"/>
        </w:rPr>
      </w:pPr>
    </w:p>
    <w:p w14:paraId="16088AC4" w14:textId="60C03115" w:rsidR="0046186A" w:rsidRDefault="0046186A" w:rsidP="00F0140A">
      <w:pPr>
        <w:rPr>
          <w:b/>
          <w:sz w:val="28"/>
        </w:rPr>
      </w:pPr>
    </w:p>
    <w:p w14:paraId="4827CF17" w14:textId="3A4084BD" w:rsidR="0046186A" w:rsidRDefault="0046186A" w:rsidP="00F0140A">
      <w:pPr>
        <w:rPr>
          <w:b/>
          <w:sz w:val="28"/>
        </w:rPr>
      </w:pPr>
    </w:p>
    <w:p w14:paraId="58312944" w14:textId="7108F10A" w:rsidR="0046186A" w:rsidRDefault="0046186A" w:rsidP="00F0140A">
      <w:pPr>
        <w:rPr>
          <w:b/>
          <w:sz w:val="28"/>
        </w:rPr>
      </w:pPr>
    </w:p>
    <w:p w14:paraId="7F13F694" w14:textId="77777777" w:rsidR="0046186A" w:rsidRDefault="0046186A" w:rsidP="00F0140A">
      <w:pPr>
        <w:rPr>
          <w:b/>
          <w:sz w:val="28"/>
        </w:rPr>
      </w:pPr>
    </w:p>
    <w:p w14:paraId="72BFE215" w14:textId="77777777" w:rsidR="00F0140A" w:rsidRPr="00372796" w:rsidRDefault="00F0140A" w:rsidP="002F1545">
      <w:pPr>
        <w:spacing w:line="360" w:lineRule="auto"/>
        <w:rPr>
          <w:sz w:val="48"/>
          <w:szCs w:val="48"/>
        </w:rPr>
      </w:pPr>
      <w:r w:rsidRPr="00372796">
        <w:rPr>
          <w:sz w:val="48"/>
          <w:szCs w:val="48"/>
        </w:rPr>
        <w:t>Introduction</w:t>
      </w:r>
    </w:p>
    <w:p w14:paraId="026A1D82" w14:textId="1E196AFB" w:rsidR="00F0140A" w:rsidRPr="002F1545" w:rsidRDefault="00F0140A" w:rsidP="002F1545">
      <w:pPr>
        <w:spacing w:line="360" w:lineRule="auto"/>
        <w:ind w:firstLine="720"/>
        <w:jc w:val="both"/>
        <w:rPr>
          <w:rFonts w:ascii="Tahoma" w:hAnsi="Tahoma" w:cs="Tahoma"/>
          <w:sz w:val="22"/>
        </w:rPr>
      </w:pPr>
      <w:r w:rsidRPr="002F1545">
        <w:rPr>
          <w:rFonts w:ascii="Tahoma" w:hAnsi="Tahoma" w:cs="Tahoma"/>
          <w:sz w:val="22"/>
        </w:rPr>
        <w:t>Burnout is identified as an occupational health concern that involves the combination of several negative physiological and psychological symptoms associated with work-related stress (WHO, 2019).</w:t>
      </w:r>
      <w:r w:rsidR="00B41A98" w:rsidRPr="002F1545">
        <w:rPr>
          <w:rFonts w:ascii="Tahoma" w:hAnsi="Tahoma" w:cs="Tahoma"/>
          <w:sz w:val="22"/>
        </w:rPr>
        <w:t xml:space="preserve"> Although burnout is not recognized as a distinct disorder in the current version of the diagnostic and statistical manual of mental disorders (DSM-5), the International Statistical Classification of Diseases and Related Health Problems (ICD) has previously classified burnout as a form of non-medical life management difficulty.</w:t>
      </w:r>
    </w:p>
    <w:p w14:paraId="280A016D" w14:textId="77777777" w:rsidR="00B41A98" w:rsidRPr="002F1545" w:rsidRDefault="00B41A98" w:rsidP="002F1545">
      <w:pPr>
        <w:spacing w:line="360" w:lineRule="auto"/>
        <w:jc w:val="both"/>
        <w:rPr>
          <w:rFonts w:ascii="Tahoma" w:hAnsi="Tahoma" w:cs="Tahoma"/>
          <w:sz w:val="22"/>
        </w:rPr>
      </w:pPr>
    </w:p>
    <w:p w14:paraId="22E574FC" w14:textId="6EF0D5A9" w:rsidR="00B41A98" w:rsidRPr="002F1545" w:rsidRDefault="00B41A98" w:rsidP="002F1545">
      <w:pPr>
        <w:spacing w:line="360" w:lineRule="auto"/>
        <w:jc w:val="both"/>
        <w:rPr>
          <w:rFonts w:ascii="Tahoma" w:eastAsia="Times New Roman" w:hAnsi="Tahoma" w:cs="Tahoma"/>
          <w:sz w:val="36"/>
          <w:szCs w:val="40"/>
        </w:rPr>
      </w:pPr>
      <w:r w:rsidRPr="002F1545">
        <w:rPr>
          <w:rFonts w:ascii="Tahoma" w:hAnsi="Tahoma" w:cs="Tahoma"/>
          <w:sz w:val="36"/>
          <w:szCs w:val="40"/>
        </w:rPr>
        <w:t>Occupational Burnout</w:t>
      </w:r>
    </w:p>
    <w:p w14:paraId="3BFAB5E8" w14:textId="52626A52" w:rsidR="00F0140A" w:rsidRPr="002F1545" w:rsidRDefault="00F0140A" w:rsidP="002F1545">
      <w:pPr>
        <w:spacing w:line="360" w:lineRule="auto"/>
        <w:ind w:firstLine="720"/>
        <w:jc w:val="both"/>
        <w:rPr>
          <w:rFonts w:ascii="Tahoma" w:hAnsi="Tahoma" w:cs="Tahoma"/>
          <w:sz w:val="22"/>
        </w:rPr>
      </w:pPr>
      <w:r w:rsidRPr="002F1545">
        <w:rPr>
          <w:rFonts w:ascii="Tahoma" w:hAnsi="Tahoma" w:cs="Tahoma"/>
          <w:sz w:val="22"/>
        </w:rPr>
        <w:t>In early 2019, the WHO updated their classification of burnout, particularly relating the phenomenon to specifically occupational scenarios in which problems with employment or unemployment may arise (WHO, 2019). Specifically, burnout as stated by the WHO refers to ‘factors influencing health status or contact with health services’; a specific classification related to elements external of recognized diseases or health conditions (WHO).</w:t>
      </w:r>
    </w:p>
    <w:p w14:paraId="1C21492C" w14:textId="77777777" w:rsidR="00F0140A" w:rsidRPr="002F1545" w:rsidRDefault="00F0140A" w:rsidP="002F1545">
      <w:pPr>
        <w:pStyle w:val="NormalWeb"/>
        <w:spacing w:line="360" w:lineRule="auto"/>
        <w:ind w:firstLine="360"/>
        <w:jc w:val="both"/>
        <w:rPr>
          <w:rFonts w:ascii="Tahoma" w:eastAsia="Times New Roman" w:hAnsi="Tahoma" w:cs="Tahoma"/>
          <w:sz w:val="22"/>
        </w:rPr>
      </w:pPr>
      <w:r w:rsidRPr="002F1545">
        <w:rPr>
          <w:rFonts w:ascii="Tahoma" w:hAnsi="Tahoma" w:cs="Tahoma"/>
          <w:sz w:val="22"/>
        </w:rPr>
        <w:t>By definition, burnout arises due to the lack of ability to cope with crises and onset of negative physiological and psychological symptoms (</w:t>
      </w:r>
      <w:proofErr w:type="spellStart"/>
      <w:r w:rsidRPr="002F1545">
        <w:rPr>
          <w:rFonts w:ascii="Tahoma" w:hAnsi="Tahoma" w:cs="Tahoma"/>
          <w:sz w:val="22"/>
        </w:rPr>
        <w:t>Khamisa</w:t>
      </w:r>
      <w:proofErr w:type="spellEnd"/>
      <w:r w:rsidRPr="002F1545">
        <w:rPr>
          <w:rFonts w:ascii="Tahoma" w:hAnsi="Tahoma" w:cs="Tahoma"/>
          <w:sz w:val="22"/>
        </w:rPr>
        <w:t xml:space="preserve">, </w:t>
      </w:r>
      <w:proofErr w:type="spellStart"/>
      <w:r w:rsidRPr="002F1545">
        <w:rPr>
          <w:rFonts w:ascii="Tahoma" w:hAnsi="Tahoma" w:cs="Tahoma"/>
          <w:sz w:val="22"/>
        </w:rPr>
        <w:t>Peltzer</w:t>
      </w:r>
      <w:proofErr w:type="spellEnd"/>
      <w:r w:rsidRPr="002F1545">
        <w:rPr>
          <w:rFonts w:ascii="Tahoma" w:hAnsi="Tahoma" w:cs="Tahoma"/>
          <w:sz w:val="22"/>
        </w:rPr>
        <w:t xml:space="preserve"> &amp; Oldenburg, 2013). Although research identifies several symptoms associated with burnout, the most frequently reported within the literature include: - </w:t>
      </w:r>
      <w:r w:rsidRPr="002F1545">
        <w:rPr>
          <w:rFonts w:ascii="Tahoma" w:eastAsia="Times New Roman" w:hAnsi="Tahoma" w:cs="Tahoma"/>
          <w:sz w:val="22"/>
        </w:rPr>
        <w:t>exhaustion and inability to perform tasks, losing motivation including work, an inability to focus or concentrate on tasks, feeling empty or lacking in emotion, experiencing conflict in relationships with co-workers and withdrawing emotionally from friends and family (Heinemann &amp; Heinemann, 2017).</w:t>
      </w:r>
    </w:p>
    <w:p w14:paraId="4400D6D4" w14:textId="1CA0DCD8" w:rsidR="00F0140A" w:rsidRPr="002F1545" w:rsidRDefault="00F0140A" w:rsidP="002F1545">
      <w:pPr>
        <w:spacing w:line="360" w:lineRule="auto"/>
        <w:ind w:firstLine="720"/>
        <w:jc w:val="both"/>
        <w:rPr>
          <w:rFonts w:ascii="Tahoma" w:hAnsi="Tahoma" w:cs="Tahoma"/>
          <w:sz w:val="22"/>
        </w:rPr>
      </w:pPr>
      <w:r w:rsidRPr="002F1545">
        <w:rPr>
          <w:rFonts w:ascii="Tahoma" w:hAnsi="Tahoma" w:cs="Tahoma"/>
          <w:sz w:val="22"/>
        </w:rPr>
        <w:t xml:space="preserve">A prominent study examining the outcomes of occupational burnout, was conducted by </w:t>
      </w:r>
      <w:proofErr w:type="spellStart"/>
      <w:r w:rsidRPr="002F1545">
        <w:rPr>
          <w:rFonts w:ascii="Tahoma" w:hAnsi="Tahoma" w:cs="Tahoma"/>
          <w:sz w:val="22"/>
        </w:rPr>
        <w:t>Salvagioni</w:t>
      </w:r>
      <w:proofErr w:type="spellEnd"/>
      <w:r w:rsidRPr="002F1545">
        <w:rPr>
          <w:rFonts w:ascii="Tahoma" w:hAnsi="Tahoma" w:cs="Tahoma"/>
          <w:sz w:val="22"/>
        </w:rPr>
        <w:t xml:space="preserve"> et al. (2017). The authors conducted a systematic review of 993 articles and utilized 36 that met the relevant criteria for burnout. The study noted that burnout was widely highly common within work-place settings and affected a significant population of employees. Burnout was identified as a significant predictor firstly of negative physical outcomes including coronary heart disease, respiratory issues, type 2 diabetes and mortality below the ages of 45 years. In addition to physical outcomes, the study highlighted severe psychological effects including depressive symptoms, hospitalization for severe mental disorders and increased use </w:t>
      </w:r>
      <w:r w:rsidRPr="002F1545">
        <w:rPr>
          <w:rFonts w:ascii="Tahoma" w:hAnsi="Tahoma" w:cs="Tahoma"/>
          <w:sz w:val="22"/>
        </w:rPr>
        <w:lastRenderedPageBreak/>
        <w:t xml:space="preserve">of anti-depressants. A strong finding within this review was the professional outcomes associated with burnout, these included job dissatisfaction, high job demands and frequent absenteeism associated with high costs to </w:t>
      </w:r>
      <w:r w:rsidR="00B41A98" w:rsidRPr="002F1545">
        <w:rPr>
          <w:rFonts w:ascii="Tahoma" w:hAnsi="Tahoma" w:cs="Tahoma"/>
          <w:sz w:val="22"/>
        </w:rPr>
        <w:t>organizations</w:t>
      </w:r>
      <w:r w:rsidRPr="002F1545">
        <w:rPr>
          <w:rFonts w:ascii="Tahoma" w:hAnsi="Tahoma" w:cs="Tahoma"/>
          <w:sz w:val="22"/>
        </w:rPr>
        <w:t>. The study concluded that the majority of studies identified several negative consequences of job burnout and highlighted the necessity for acceptance of burnout as a classification and requirement to improve working environments for employees.</w:t>
      </w:r>
    </w:p>
    <w:p w14:paraId="6F3E658B" w14:textId="77777777" w:rsidR="00F0140A" w:rsidRPr="002F1545" w:rsidRDefault="00F0140A" w:rsidP="002F1545">
      <w:pPr>
        <w:spacing w:line="360" w:lineRule="auto"/>
        <w:ind w:firstLine="720"/>
        <w:jc w:val="both"/>
        <w:rPr>
          <w:rFonts w:ascii="Tahoma" w:hAnsi="Tahoma" w:cs="Tahoma"/>
          <w:sz w:val="22"/>
        </w:rPr>
      </w:pPr>
      <w:r w:rsidRPr="002F1545">
        <w:rPr>
          <w:rFonts w:ascii="Tahoma" w:hAnsi="Tahoma" w:cs="Tahoma"/>
          <w:sz w:val="22"/>
        </w:rPr>
        <w:t>In addition to negative health outcomes, it is posited that currently organizations are facing an employee burnout pandemic, recent studies in America have suggested that an estimated £150 billion is spent on health-care expenditures due to burnout each year (Garton, 2017). This figure appears well justified considering that further explorations into burnout identify that 25% of employees identify feeling burned out at work very often and 45% reported feeling burned out sometimes; this would suggest that roughly two-thirds of employee’s experience burnout in occupational settings (</w:t>
      </w:r>
      <w:proofErr w:type="spellStart"/>
      <w:r w:rsidRPr="002F1545">
        <w:rPr>
          <w:rFonts w:ascii="Tahoma" w:hAnsi="Tahoma" w:cs="Tahoma"/>
          <w:sz w:val="22"/>
        </w:rPr>
        <w:t>Wigert</w:t>
      </w:r>
      <w:proofErr w:type="spellEnd"/>
      <w:r w:rsidRPr="002F1545">
        <w:rPr>
          <w:rFonts w:ascii="Tahoma" w:hAnsi="Tahoma" w:cs="Tahoma"/>
          <w:sz w:val="22"/>
        </w:rPr>
        <w:t xml:space="preserve"> &amp; Agrawal, 2018).</w:t>
      </w:r>
    </w:p>
    <w:p w14:paraId="47CA803A" w14:textId="77777777" w:rsidR="00F0140A" w:rsidRPr="002F1545" w:rsidRDefault="00F0140A" w:rsidP="002F1545">
      <w:pPr>
        <w:spacing w:line="360" w:lineRule="auto"/>
        <w:jc w:val="both"/>
        <w:rPr>
          <w:rFonts w:ascii="Tahoma" w:hAnsi="Tahoma" w:cs="Tahoma"/>
          <w:sz w:val="22"/>
        </w:rPr>
      </w:pPr>
    </w:p>
    <w:p w14:paraId="62451A0A" w14:textId="3F1586F1" w:rsidR="00B41A98" w:rsidRPr="002F1545" w:rsidRDefault="00B41A98" w:rsidP="002F1545">
      <w:pPr>
        <w:spacing w:line="360" w:lineRule="auto"/>
        <w:jc w:val="both"/>
        <w:rPr>
          <w:rFonts w:ascii="Tahoma" w:hAnsi="Tahoma" w:cs="Tahoma"/>
          <w:sz w:val="22"/>
        </w:rPr>
      </w:pPr>
      <w:r w:rsidRPr="002F1545">
        <w:rPr>
          <w:rFonts w:ascii="Tahoma" w:hAnsi="Tahoma" w:cs="Tahoma"/>
          <w:sz w:val="22"/>
        </w:rPr>
        <w:t>Although there have been many interventions to try and reduce the role of occupational burnout within the workplace, there is an increasing pool of evidence suggesting that cognitive behavioural therapy interventions (CBT) can serve to decrease stress and psychopathology, in addition to reducing sick leave in employees (</w:t>
      </w:r>
      <w:proofErr w:type="spellStart"/>
      <w:r w:rsidR="00923177" w:rsidRPr="002F1545">
        <w:rPr>
          <w:rFonts w:ascii="Tahoma" w:hAnsi="Tahoma" w:cs="Tahoma"/>
          <w:sz w:val="22"/>
        </w:rPr>
        <w:t>Odeen</w:t>
      </w:r>
      <w:proofErr w:type="spellEnd"/>
      <w:r w:rsidR="00923177" w:rsidRPr="002F1545">
        <w:rPr>
          <w:rFonts w:ascii="Tahoma" w:hAnsi="Tahoma" w:cs="Tahoma"/>
          <w:sz w:val="22"/>
        </w:rPr>
        <w:t xml:space="preserve"> et al., 2012</w:t>
      </w:r>
      <w:r w:rsidRPr="002F1545">
        <w:rPr>
          <w:rFonts w:ascii="Tahoma" w:hAnsi="Tahoma" w:cs="Tahoma"/>
          <w:sz w:val="22"/>
        </w:rPr>
        <w:t>).</w:t>
      </w:r>
    </w:p>
    <w:p w14:paraId="3EA61F4A" w14:textId="77777777" w:rsidR="00F0140A" w:rsidRPr="002F1545" w:rsidRDefault="00F0140A" w:rsidP="002F1545">
      <w:pPr>
        <w:spacing w:line="360" w:lineRule="auto"/>
        <w:jc w:val="both"/>
        <w:rPr>
          <w:rFonts w:ascii="Tahoma" w:hAnsi="Tahoma" w:cs="Tahoma"/>
          <w:sz w:val="22"/>
        </w:rPr>
      </w:pPr>
    </w:p>
    <w:p w14:paraId="060B3B25" w14:textId="77777777" w:rsidR="00F0140A" w:rsidRPr="002F1545" w:rsidRDefault="00F0140A" w:rsidP="002F1545">
      <w:pPr>
        <w:spacing w:line="360" w:lineRule="auto"/>
        <w:jc w:val="both"/>
        <w:rPr>
          <w:rFonts w:ascii="Tahoma" w:hAnsi="Tahoma" w:cs="Tahoma"/>
          <w:sz w:val="36"/>
          <w:szCs w:val="40"/>
        </w:rPr>
      </w:pPr>
      <w:r w:rsidRPr="002F1545">
        <w:rPr>
          <w:rFonts w:ascii="Tahoma" w:hAnsi="Tahoma" w:cs="Tahoma"/>
          <w:sz w:val="36"/>
          <w:szCs w:val="40"/>
        </w:rPr>
        <w:t>CBT Formulation</w:t>
      </w:r>
    </w:p>
    <w:p w14:paraId="68748A1E" w14:textId="6A7D4321" w:rsidR="00B41A98" w:rsidRPr="002F1545" w:rsidRDefault="00F0140A" w:rsidP="002F1545">
      <w:pPr>
        <w:spacing w:line="360" w:lineRule="auto"/>
        <w:jc w:val="both"/>
        <w:rPr>
          <w:rFonts w:ascii="Tahoma" w:hAnsi="Tahoma" w:cs="Tahoma"/>
          <w:sz w:val="22"/>
        </w:rPr>
      </w:pPr>
      <w:r w:rsidRPr="002F1545">
        <w:rPr>
          <w:rFonts w:ascii="Tahoma" w:hAnsi="Tahoma" w:cs="Tahoma"/>
          <w:sz w:val="22"/>
        </w:rPr>
        <w:t>Cognitive behavioural therapy</w:t>
      </w:r>
      <w:r w:rsidR="00B41A98" w:rsidRPr="002F1545">
        <w:rPr>
          <w:rFonts w:ascii="Tahoma" w:hAnsi="Tahoma" w:cs="Tahoma"/>
          <w:sz w:val="22"/>
        </w:rPr>
        <w:t xml:space="preserve"> is a well-documented therapeutic technique used widely in the treatment of anxiety, depression and other psychopathological disorders. CBT relies heavily on formulating the </w:t>
      </w:r>
      <w:r w:rsidR="00EA73B7" w:rsidRPr="002F1545">
        <w:rPr>
          <w:rFonts w:ascii="Tahoma" w:hAnsi="Tahoma" w:cs="Tahoma"/>
          <w:sz w:val="22"/>
        </w:rPr>
        <w:t>clients’</w:t>
      </w:r>
      <w:r w:rsidR="00B41A98" w:rsidRPr="002F1545">
        <w:rPr>
          <w:rFonts w:ascii="Tahoma" w:hAnsi="Tahoma" w:cs="Tahoma"/>
          <w:sz w:val="22"/>
        </w:rPr>
        <w:t xml:space="preserve"> difficulties and implementing therapeutic techniques to reduce client concerns. This process often starts with a case formulation. A</w:t>
      </w:r>
      <w:r w:rsidRPr="002F1545">
        <w:rPr>
          <w:rFonts w:ascii="Tahoma" w:hAnsi="Tahoma" w:cs="Tahoma"/>
          <w:sz w:val="22"/>
        </w:rPr>
        <w:t xml:space="preserve"> case formulation is defined as a hypothesis about the nature of the psychological difficulty (or difficulties) underlying the problems on the patient’s list of difficulties (</w:t>
      </w:r>
      <w:r w:rsidR="006C34A4" w:rsidRPr="002F1545">
        <w:rPr>
          <w:rFonts w:ascii="Tahoma" w:hAnsi="Tahoma" w:cs="Tahoma"/>
          <w:sz w:val="22"/>
        </w:rPr>
        <w:t>Huisman &amp; Kangas, 2018</w:t>
      </w:r>
      <w:r w:rsidRPr="002F1545">
        <w:rPr>
          <w:rFonts w:ascii="Tahoma" w:hAnsi="Tahoma" w:cs="Tahoma"/>
          <w:sz w:val="22"/>
        </w:rPr>
        <w:t>).  In Cognitive Behavioural Therapy formulation primarily focuses on the underlying negative automatic thoughts of the client that become trapped into vicious cycles with dysfunctional emotions, behaviours and somatic symptoms (</w:t>
      </w:r>
      <w:r w:rsidR="006C34A4" w:rsidRPr="002F1545">
        <w:rPr>
          <w:rFonts w:ascii="Tahoma" w:hAnsi="Tahoma" w:cs="Tahoma"/>
          <w:sz w:val="22"/>
        </w:rPr>
        <w:t>Huisman &amp; Kangas</w:t>
      </w:r>
      <w:r w:rsidRPr="002F1545">
        <w:rPr>
          <w:rFonts w:ascii="Tahoma" w:hAnsi="Tahoma" w:cs="Tahoma"/>
          <w:sz w:val="22"/>
        </w:rPr>
        <w:t xml:space="preserve">). </w:t>
      </w:r>
    </w:p>
    <w:p w14:paraId="09413B4E" w14:textId="77777777" w:rsidR="00B41A98" w:rsidRPr="002F1545" w:rsidRDefault="00B41A98" w:rsidP="002F1545">
      <w:pPr>
        <w:spacing w:line="360" w:lineRule="auto"/>
        <w:jc w:val="both"/>
        <w:rPr>
          <w:rFonts w:ascii="Tahoma" w:hAnsi="Tahoma" w:cs="Tahoma"/>
          <w:sz w:val="22"/>
        </w:rPr>
      </w:pPr>
    </w:p>
    <w:p w14:paraId="77E8A513" w14:textId="6D47AF10" w:rsidR="00F0140A" w:rsidRPr="002F1545" w:rsidRDefault="00F0140A" w:rsidP="002F1545">
      <w:pPr>
        <w:spacing w:line="360" w:lineRule="auto"/>
        <w:jc w:val="both"/>
        <w:rPr>
          <w:rFonts w:ascii="Tahoma" w:hAnsi="Tahoma" w:cs="Tahoma"/>
          <w:sz w:val="22"/>
        </w:rPr>
      </w:pPr>
      <w:r w:rsidRPr="002F1545">
        <w:rPr>
          <w:rFonts w:ascii="Tahoma" w:hAnsi="Tahoma" w:cs="Tahoma"/>
          <w:sz w:val="22"/>
        </w:rPr>
        <w:t xml:space="preserve">Formulations </w:t>
      </w:r>
      <w:r w:rsidR="00B41A98" w:rsidRPr="002F1545">
        <w:rPr>
          <w:rFonts w:ascii="Tahoma" w:hAnsi="Tahoma" w:cs="Tahoma"/>
          <w:sz w:val="22"/>
        </w:rPr>
        <w:t>are also</w:t>
      </w:r>
      <w:r w:rsidRPr="002F1545">
        <w:rPr>
          <w:rFonts w:ascii="Tahoma" w:hAnsi="Tahoma" w:cs="Tahoma"/>
          <w:sz w:val="22"/>
        </w:rPr>
        <w:t xml:space="preserve"> typically expanded to explore ongoing dysfunctional cognitions in the form of Assumptions and intrinsic Core Beliefs. Case formulations are utilized by clinicians to guide and configure the course of treatment sessions by prioritizing symptoms, exploring the choice and timing of interventions, and recognizing the possibility of future problems and </w:t>
      </w:r>
      <w:r w:rsidRPr="002F1545">
        <w:rPr>
          <w:rFonts w:ascii="Tahoma" w:hAnsi="Tahoma" w:cs="Tahoma"/>
          <w:sz w:val="22"/>
        </w:rPr>
        <w:lastRenderedPageBreak/>
        <w:t>relapse within the therapy (</w:t>
      </w:r>
      <w:r w:rsidR="006C34A4" w:rsidRPr="002F1545">
        <w:rPr>
          <w:rFonts w:ascii="Tahoma" w:hAnsi="Tahoma" w:cs="Tahoma"/>
          <w:sz w:val="22"/>
        </w:rPr>
        <w:t xml:space="preserve">Mumma &amp; </w:t>
      </w:r>
      <w:proofErr w:type="spellStart"/>
      <w:r w:rsidR="006C34A4" w:rsidRPr="002F1545">
        <w:rPr>
          <w:rFonts w:ascii="Tahoma" w:hAnsi="Tahoma" w:cs="Tahoma"/>
          <w:sz w:val="22"/>
        </w:rPr>
        <w:t>Fluck</w:t>
      </w:r>
      <w:proofErr w:type="spellEnd"/>
      <w:r w:rsidR="006C34A4" w:rsidRPr="002F1545">
        <w:rPr>
          <w:rFonts w:ascii="Tahoma" w:hAnsi="Tahoma" w:cs="Tahoma"/>
          <w:sz w:val="22"/>
        </w:rPr>
        <w:t>, 2016</w:t>
      </w:r>
      <w:r w:rsidRPr="002F1545">
        <w:rPr>
          <w:rFonts w:ascii="Tahoma" w:hAnsi="Tahoma" w:cs="Tahoma"/>
          <w:sz w:val="22"/>
        </w:rPr>
        <w:t>). Cognitive case formulations are contrasted to medical diagnoses as they are open to disconfirmation; permitting the constant review of symptoms, interventions and working hypotheses for psychological issues (</w:t>
      </w:r>
      <w:proofErr w:type="spellStart"/>
      <w:r w:rsidR="006C34A4" w:rsidRPr="002F1545">
        <w:rPr>
          <w:rFonts w:ascii="Tahoma" w:hAnsi="Tahoma" w:cs="Tahoma"/>
          <w:sz w:val="22"/>
        </w:rPr>
        <w:t>Kuyken</w:t>
      </w:r>
      <w:proofErr w:type="spellEnd"/>
      <w:r w:rsidR="006C34A4" w:rsidRPr="002F1545">
        <w:rPr>
          <w:rFonts w:ascii="Tahoma" w:hAnsi="Tahoma" w:cs="Tahoma"/>
          <w:sz w:val="22"/>
        </w:rPr>
        <w:t xml:space="preserve">, </w:t>
      </w:r>
      <w:proofErr w:type="spellStart"/>
      <w:r w:rsidR="006C34A4" w:rsidRPr="002F1545">
        <w:rPr>
          <w:rFonts w:ascii="Tahoma" w:hAnsi="Tahoma" w:cs="Tahoma"/>
          <w:sz w:val="22"/>
        </w:rPr>
        <w:t>Padesky</w:t>
      </w:r>
      <w:proofErr w:type="spellEnd"/>
      <w:r w:rsidR="006C34A4" w:rsidRPr="002F1545">
        <w:rPr>
          <w:rFonts w:ascii="Tahoma" w:hAnsi="Tahoma" w:cs="Tahoma"/>
          <w:sz w:val="22"/>
        </w:rPr>
        <w:t xml:space="preserve"> &amp; Dudley, 2008</w:t>
      </w:r>
      <w:r w:rsidRPr="002F1545">
        <w:rPr>
          <w:rFonts w:ascii="Tahoma" w:hAnsi="Tahoma" w:cs="Tahoma"/>
          <w:sz w:val="22"/>
        </w:rPr>
        <w:t xml:space="preserve">). Case formulations are grounded in empirical research, parsimonious, and readily understandable by clients, this permits for a strong therapeutic relationship in that the client can work collaboratively in identifying and working towards cognitive and </w:t>
      </w:r>
      <w:proofErr w:type="spellStart"/>
      <w:r w:rsidRPr="002F1545">
        <w:rPr>
          <w:rFonts w:ascii="Tahoma" w:hAnsi="Tahoma" w:cs="Tahoma"/>
          <w:sz w:val="22"/>
        </w:rPr>
        <w:t>behavioural</w:t>
      </w:r>
      <w:proofErr w:type="spellEnd"/>
      <w:r w:rsidRPr="002F1545">
        <w:rPr>
          <w:rFonts w:ascii="Tahoma" w:hAnsi="Tahoma" w:cs="Tahoma"/>
          <w:sz w:val="22"/>
        </w:rPr>
        <w:t xml:space="preserve"> changes (</w:t>
      </w:r>
      <w:proofErr w:type="spellStart"/>
      <w:r w:rsidR="006C34A4" w:rsidRPr="002F1545">
        <w:rPr>
          <w:rFonts w:ascii="Tahoma" w:hAnsi="Tahoma" w:cs="Tahoma"/>
          <w:sz w:val="22"/>
        </w:rPr>
        <w:t>Macneil</w:t>
      </w:r>
      <w:proofErr w:type="spellEnd"/>
      <w:r w:rsidR="006C34A4" w:rsidRPr="002F1545">
        <w:rPr>
          <w:rFonts w:ascii="Tahoma" w:hAnsi="Tahoma" w:cs="Tahoma"/>
          <w:sz w:val="22"/>
        </w:rPr>
        <w:t xml:space="preserve"> et al., 2012</w:t>
      </w:r>
      <w:r w:rsidRPr="002F1545">
        <w:rPr>
          <w:rFonts w:ascii="Tahoma" w:hAnsi="Tahoma" w:cs="Tahoma"/>
          <w:sz w:val="22"/>
        </w:rPr>
        <w:t>).</w:t>
      </w:r>
    </w:p>
    <w:p w14:paraId="3311B14E" w14:textId="77777777" w:rsidR="00F0140A" w:rsidRPr="002F1545" w:rsidRDefault="00F0140A" w:rsidP="002F1545">
      <w:pPr>
        <w:spacing w:line="360" w:lineRule="auto"/>
        <w:jc w:val="both"/>
        <w:rPr>
          <w:rFonts w:ascii="Tahoma" w:hAnsi="Tahoma" w:cs="Tahoma"/>
          <w:sz w:val="22"/>
        </w:rPr>
      </w:pPr>
    </w:p>
    <w:p w14:paraId="48CBCA49" w14:textId="7C148877" w:rsidR="00F0140A" w:rsidRPr="002F1545" w:rsidRDefault="00684D95" w:rsidP="002F1545">
      <w:pPr>
        <w:spacing w:line="360" w:lineRule="auto"/>
        <w:jc w:val="both"/>
        <w:rPr>
          <w:rFonts w:ascii="Tahoma" w:eastAsiaTheme="minorEastAsia" w:hAnsi="Tahoma" w:cs="Tahoma"/>
          <w:sz w:val="22"/>
          <w:lang w:val="en-GB"/>
        </w:rPr>
      </w:pPr>
      <w:r w:rsidRPr="002F1545">
        <w:rPr>
          <w:rFonts w:ascii="Tahoma" w:hAnsi="Tahoma" w:cs="Tahoma"/>
          <w:sz w:val="22"/>
        </w:rPr>
        <w:t>Jacqueline &amp; Lisa (2015),</w:t>
      </w:r>
      <w:r w:rsidR="00F0140A" w:rsidRPr="002F1545">
        <w:rPr>
          <w:rFonts w:ascii="Tahoma" w:hAnsi="Tahoma" w:cs="Tahoma"/>
          <w:sz w:val="22"/>
        </w:rPr>
        <w:t xml:space="preserve"> suggest that the main strength of the cognitive case formulation is its openness to modification that is not present in other modalities such as psychoanalytic approaches. Within the formulation, the therapist should never display their certainty of their hypotheses or underlying mechanisms of the </w:t>
      </w:r>
      <w:r w:rsidR="00867343" w:rsidRPr="002F1545">
        <w:rPr>
          <w:rFonts w:ascii="Tahoma" w:hAnsi="Tahoma" w:cs="Tahoma"/>
          <w:sz w:val="22"/>
        </w:rPr>
        <w:t>behaviours</w:t>
      </w:r>
      <w:r w:rsidR="00F0140A" w:rsidRPr="002F1545">
        <w:rPr>
          <w:rFonts w:ascii="Tahoma" w:hAnsi="Tahoma" w:cs="Tahoma"/>
          <w:sz w:val="22"/>
        </w:rPr>
        <w:t xml:space="preserve"> and cognitive interactions, it is this continuous process of revision, testing, revising and rejecting concepts that promotes the scientific evidence base of the cognitive model and such formulations (</w:t>
      </w:r>
      <w:r w:rsidRPr="002F1545">
        <w:rPr>
          <w:rFonts w:ascii="Tahoma" w:hAnsi="Tahoma" w:cs="Tahoma"/>
          <w:sz w:val="22"/>
        </w:rPr>
        <w:t>Jacqueline &amp; Lisa</w:t>
      </w:r>
      <w:r w:rsidR="00F0140A" w:rsidRPr="002F1545">
        <w:rPr>
          <w:rFonts w:ascii="Tahoma" w:hAnsi="Tahoma" w:cs="Tahoma"/>
          <w:sz w:val="22"/>
        </w:rPr>
        <w:t>). Leading on from this, the largest strength of cognitive case formulations is their grounding in empirical research evidence. The ability to use formulations as a hypothesis testing structure has boded significantly well within studies of CBT with psychopathology (</w:t>
      </w:r>
      <w:r w:rsidR="000C1796" w:rsidRPr="002F1545">
        <w:rPr>
          <w:rFonts w:ascii="Tahoma" w:hAnsi="Tahoma" w:cs="Tahoma"/>
          <w:sz w:val="22"/>
        </w:rPr>
        <w:t>Hoffman et al., 2012; David, Cristea &amp; Hoffman, 2018)</w:t>
      </w:r>
      <w:r w:rsidR="00F0140A" w:rsidRPr="002F1545">
        <w:rPr>
          <w:rFonts w:ascii="Tahoma" w:hAnsi="Tahoma" w:cs="Tahoma"/>
          <w:sz w:val="22"/>
        </w:rPr>
        <w:t>. Subsequently it is suggested that it is this system of psychotherapy with a unified theory of behavior, thoughts, emotions and psychopathology supported by substantial empirical evidence that provides such strengths to the formulation model</w:t>
      </w:r>
      <w:r w:rsidR="000C1796" w:rsidRPr="002F1545">
        <w:rPr>
          <w:rFonts w:ascii="Tahoma" w:hAnsi="Tahoma" w:cs="Tahoma"/>
          <w:sz w:val="22"/>
        </w:rPr>
        <w:t xml:space="preserve">. </w:t>
      </w:r>
      <w:r w:rsidR="00F0140A" w:rsidRPr="002F1545">
        <w:rPr>
          <w:rFonts w:ascii="Tahoma" w:hAnsi="Tahoma" w:cs="Tahoma"/>
          <w:sz w:val="22"/>
        </w:rPr>
        <w:t>Within clinical practice, cognitive formulations are designed to be understandable, and easy to use collaboratively with clients. Although this serves to enhance the collaborative nature of the therapy, this feature has been criticized for its possible reductionism of complex psychological dynamics (</w:t>
      </w:r>
      <w:r w:rsidR="000C3E65" w:rsidRPr="002F1545">
        <w:rPr>
          <w:rFonts w:ascii="Tahoma" w:hAnsi="Tahoma" w:cs="Tahoma"/>
          <w:sz w:val="22"/>
        </w:rPr>
        <w:t>Holmes, 2002</w:t>
      </w:r>
      <w:r w:rsidR="00F0140A" w:rsidRPr="002F1545">
        <w:rPr>
          <w:rFonts w:ascii="Tahoma" w:hAnsi="Tahoma" w:cs="Tahoma"/>
          <w:sz w:val="22"/>
        </w:rPr>
        <w:t xml:space="preserve">). </w:t>
      </w:r>
    </w:p>
    <w:p w14:paraId="4D1C4143" w14:textId="77777777" w:rsidR="00F0140A" w:rsidRPr="002F1545" w:rsidRDefault="00F0140A" w:rsidP="002F1545">
      <w:pPr>
        <w:spacing w:line="360" w:lineRule="auto"/>
        <w:jc w:val="both"/>
        <w:rPr>
          <w:rFonts w:ascii="Tahoma" w:hAnsi="Tahoma" w:cs="Tahoma"/>
          <w:sz w:val="22"/>
        </w:rPr>
      </w:pPr>
    </w:p>
    <w:p w14:paraId="50009303" w14:textId="77777777" w:rsidR="00F0140A" w:rsidRPr="002F1545" w:rsidRDefault="00F0140A" w:rsidP="002F1545">
      <w:pPr>
        <w:spacing w:line="360" w:lineRule="auto"/>
        <w:jc w:val="both"/>
        <w:rPr>
          <w:rFonts w:ascii="Tahoma" w:hAnsi="Tahoma" w:cs="Tahoma"/>
          <w:sz w:val="22"/>
        </w:rPr>
      </w:pPr>
    </w:p>
    <w:p w14:paraId="4114B49A" w14:textId="77777777" w:rsidR="00F0140A" w:rsidRPr="002F1545" w:rsidRDefault="00F0140A" w:rsidP="002F1545">
      <w:pPr>
        <w:spacing w:line="360" w:lineRule="auto"/>
        <w:jc w:val="both"/>
        <w:rPr>
          <w:rFonts w:ascii="Tahoma" w:hAnsi="Tahoma" w:cs="Tahoma"/>
          <w:sz w:val="36"/>
          <w:szCs w:val="40"/>
        </w:rPr>
      </w:pPr>
      <w:r w:rsidRPr="002F1545">
        <w:rPr>
          <w:rFonts w:ascii="Tahoma" w:hAnsi="Tahoma" w:cs="Tahoma"/>
          <w:sz w:val="36"/>
          <w:szCs w:val="40"/>
        </w:rPr>
        <w:t xml:space="preserve">CBT &amp; Burnout Maintaining Processes </w:t>
      </w:r>
    </w:p>
    <w:p w14:paraId="7D2D8CDC" w14:textId="77777777" w:rsidR="00953A22" w:rsidRPr="002F1545" w:rsidRDefault="00953A22" w:rsidP="002F1545">
      <w:pPr>
        <w:spacing w:line="360" w:lineRule="auto"/>
        <w:jc w:val="both"/>
        <w:rPr>
          <w:rFonts w:ascii="Tahoma" w:hAnsi="Tahoma" w:cs="Tahoma"/>
          <w:sz w:val="22"/>
        </w:rPr>
      </w:pPr>
    </w:p>
    <w:p w14:paraId="5781C6F0" w14:textId="0C86A673" w:rsidR="00953A22" w:rsidRPr="002F1545" w:rsidRDefault="00953A22" w:rsidP="002F1545">
      <w:pPr>
        <w:spacing w:line="360" w:lineRule="auto"/>
        <w:jc w:val="both"/>
        <w:rPr>
          <w:rFonts w:ascii="Tahoma" w:hAnsi="Tahoma" w:cs="Tahoma"/>
          <w:color w:val="000000" w:themeColor="text1"/>
          <w:sz w:val="22"/>
        </w:rPr>
      </w:pPr>
      <w:r w:rsidRPr="002F1545">
        <w:rPr>
          <w:rFonts w:ascii="Tahoma" w:hAnsi="Tahoma" w:cs="Tahoma"/>
          <w:sz w:val="22"/>
        </w:rPr>
        <w:t xml:space="preserve">The maintaining processes of occupational burnout are typically generated through formulations with the clinician during the first sessions of CBT, and are gradually and continually adapted in line with new information from the client. The CBT model around beliefs and burnout are generated via previous experiences of burnout and the views held by </w:t>
      </w:r>
      <w:r w:rsidRPr="002F1545">
        <w:rPr>
          <w:rFonts w:ascii="Tahoma" w:hAnsi="Tahoma" w:cs="Tahoma"/>
          <w:color w:val="000000" w:themeColor="text1"/>
          <w:sz w:val="22"/>
        </w:rPr>
        <w:t>the individual of their intrinsic capacity and societal view (</w:t>
      </w:r>
      <w:proofErr w:type="spellStart"/>
      <w:r w:rsidR="005A360E" w:rsidRPr="002F1545">
        <w:rPr>
          <w:rFonts w:ascii="Tahoma" w:hAnsi="Tahoma" w:cs="Tahoma"/>
          <w:color w:val="000000" w:themeColor="text1"/>
          <w:sz w:val="22"/>
        </w:rPr>
        <w:t>Ahola</w:t>
      </w:r>
      <w:proofErr w:type="spellEnd"/>
      <w:r w:rsidR="005A360E" w:rsidRPr="002F1545">
        <w:rPr>
          <w:rFonts w:ascii="Tahoma" w:hAnsi="Tahoma" w:cs="Tahoma"/>
          <w:color w:val="000000" w:themeColor="text1"/>
          <w:sz w:val="22"/>
        </w:rPr>
        <w:t xml:space="preserve">, </w:t>
      </w:r>
      <w:proofErr w:type="spellStart"/>
      <w:r w:rsidR="005A360E" w:rsidRPr="002F1545">
        <w:rPr>
          <w:rFonts w:ascii="Tahoma" w:hAnsi="Tahoma" w:cs="Tahoma"/>
          <w:color w:val="000000" w:themeColor="text1"/>
          <w:sz w:val="22"/>
        </w:rPr>
        <w:t>Toppinen</w:t>
      </w:r>
      <w:proofErr w:type="spellEnd"/>
      <w:r w:rsidR="005A360E" w:rsidRPr="002F1545">
        <w:rPr>
          <w:rFonts w:ascii="Tahoma" w:hAnsi="Tahoma" w:cs="Tahoma"/>
          <w:color w:val="000000" w:themeColor="text1"/>
          <w:sz w:val="22"/>
        </w:rPr>
        <w:t xml:space="preserve">-Tanner &amp; </w:t>
      </w:r>
      <w:proofErr w:type="spellStart"/>
      <w:r w:rsidR="005A360E" w:rsidRPr="002F1545">
        <w:rPr>
          <w:rFonts w:ascii="Tahoma" w:hAnsi="Tahoma" w:cs="Tahoma"/>
          <w:color w:val="000000" w:themeColor="text1"/>
          <w:sz w:val="22"/>
        </w:rPr>
        <w:t>Seppanen</w:t>
      </w:r>
      <w:proofErr w:type="spellEnd"/>
      <w:r w:rsidR="005A360E" w:rsidRPr="002F1545">
        <w:rPr>
          <w:rFonts w:ascii="Tahoma" w:hAnsi="Tahoma" w:cs="Tahoma"/>
          <w:color w:val="000000" w:themeColor="text1"/>
          <w:sz w:val="22"/>
        </w:rPr>
        <w:t xml:space="preserve">, </w:t>
      </w:r>
      <w:r w:rsidR="0092529D" w:rsidRPr="002F1545">
        <w:rPr>
          <w:rFonts w:ascii="Tahoma" w:hAnsi="Tahoma" w:cs="Tahoma"/>
          <w:color w:val="000000" w:themeColor="text1"/>
          <w:sz w:val="22"/>
        </w:rPr>
        <w:lastRenderedPageBreak/>
        <w:t>2017</w:t>
      </w:r>
      <w:r w:rsidRPr="002F1545">
        <w:rPr>
          <w:rFonts w:ascii="Tahoma" w:hAnsi="Tahoma" w:cs="Tahoma"/>
          <w:color w:val="000000" w:themeColor="text1"/>
          <w:sz w:val="22"/>
        </w:rPr>
        <w:t>). It is the individual’s beliefs that dictate their monitoring of emotional fatigue and exposure to daily stressors within the workplace.</w:t>
      </w:r>
    </w:p>
    <w:p w14:paraId="0F71770E" w14:textId="77777777" w:rsidR="00953A22" w:rsidRPr="002F1545" w:rsidRDefault="00953A22" w:rsidP="002F1545">
      <w:pPr>
        <w:spacing w:line="360" w:lineRule="auto"/>
        <w:jc w:val="both"/>
        <w:rPr>
          <w:rFonts w:ascii="Tahoma" w:hAnsi="Tahoma" w:cs="Tahoma"/>
          <w:color w:val="000000" w:themeColor="text1"/>
          <w:sz w:val="22"/>
        </w:rPr>
      </w:pPr>
    </w:p>
    <w:p w14:paraId="17088A5F" w14:textId="7DFAD606" w:rsidR="00F0140A" w:rsidRPr="002F1545" w:rsidRDefault="00953A22" w:rsidP="002F1545">
      <w:pPr>
        <w:spacing w:line="360" w:lineRule="auto"/>
        <w:jc w:val="both"/>
        <w:rPr>
          <w:rFonts w:ascii="Tahoma" w:hAnsi="Tahoma" w:cs="Tahoma"/>
          <w:color w:val="000000" w:themeColor="text1"/>
          <w:sz w:val="22"/>
        </w:rPr>
      </w:pPr>
      <w:r w:rsidRPr="002F1545">
        <w:rPr>
          <w:rFonts w:ascii="Tahoma" w:hAnsi="Tahoma" w:cs="Tahoma"/>
          <w:color w:val="000000" w:themeColor="text1"/>
          <w:sz w:val="22"/>
        </w:rPr>
        <w:t xml:space="preserve">Moss-Morris et al. (2005) suggest that one of the maintaining processes of burnout is related to hypervigilance for the sensations of emotional fatigue which increases the selective attention paid to it. In turn this increases the level of fatigue by bringing this into the individual’s conscious awareness. Most frequently Moss-Morris suggests that the attention is directed to symptoms more-so than adaptive coping mechanisms which in turn increases negative beliefs. Once the individual notes the sensation of emotional fatigue these will typically trigger negative automatic thoughts (NAT’s) such as ‘I am not achieving well enough’, ‘I am a failure’ or ‘I can’t cope’. Subsequently these thoughts lead to increased attempts to avoid stressors and lead to </w:t>
      </w:r>
      <w:r w:rsidR="004D7D02" w:rsidRPr="002F1545">
        <w:rPr>
          <w:rFonts w:ascii="Tahoma" w:hAnsi="Tahoma" w:cs="Tahoma"/>
          <w:color w:val="000000" w:themeColor="text1"/>
          <w:sz w:val="22"/>
        </w:rPr>
        <w:t xml:space="preserve">beliefs and </w:t>
      </w:r>
      <w:r w:rsidRPr="002F1545">
        <w:rPr>
          <w:rFonts w:ascii="Tahoma" w:hAnsi="Tahoma" w:cs="Tahoma"/>
          <w:color w:val="000000" w:themeColor="text1"/>
          <w:sz w:val="22"/>
        </w:rPr>
        <w:t xml:space="preserve">safety behaviours which make the burnout both increasingly </w:t>
      </w:r>
      <w:r w:rsidR="004D7D02" w:rsidRPr="002F1545">
        <w:rPr>
          <w:rFonts w:ascii="Tahoma" w:hAnsi="Tahoma" w:cs="Tahoma"/>
          <w:color w:val="000000" w:themeColor="text1"/>
          <w:sz w:val="22"/>
        </w:rPr>
        <w:t>truthful for the client and paradoxically- more stressful.</w:t>
      </w:r>
      <w:r w:rsidR="00867343" w:rsidRPr="002F1545">
        <w:rPr>
          <w:rFonts w:ascii="Tahoma" w:hAnsi="Tahoma" w:cs="Tahoma"/>
          <w:color w:val="000000" w:themeColor="text1"/>
          <w:sz w:val="22"/>
        </w:rPr>
        <w:t xml:space="preserve"> Fundamentally, both </w:t>
      </w:r>
      <w:r w:rsidR="00F0140A" w:rsidRPr="002F1545">
        <w:rPr>
          <w:rFonts w:ascii="Tahoma" w:hAnsi="Tahoma" w:cs="Tahoma"/>
          <w:color w:val="000000" w:themeColor="text1"/>
          <w:sz w:val="22"/>
        </w:rPr>
        <w:t>reduced self-efficacy and the failure to disconfirm fears act t</w:t>
      </w:r>
      <w:r w:rsidR="00867343" w:rsidRPr="002F1545">
        <w:rPr>
          <w:rFonts w:ascii="Tahoma" w:hAnsi="Tahoma" w:cs="Tahoma"/>
          <w:color w:val="000000" w:themeColor="text1"/>
          <w:sz w:val="22"/>
        </w:rPr>
        <w:t xml:space="preserve">o strengthen negative thoughts and is therefore </w:t>
      </w:r>
      <w:r w:rsidR="00F0140A" w:rsidRPr="002F1545">
        <w:rPr>
          <w:rFonts w:ascii="Tahoma" w:hAnsi="Tahoma" w:cs="Tahoma"/>
          <w:color w:val="000000" w:themeColor="text1"/>
          <w:sz w:val="22"/>
        </w:rPr>
        <w:t xml:space="preserve">perceived </w:t>
      </w:r>
      <w:r w:rsidR="00867343" w:rsidRPr="002F1545">
        <w:rPr>
          <w:rFonts w:ascii="Tahoma" w:hAnsi="Tahoma" w:cs="Tahoma"/>
          <w:color w:val="000000" w:themeColor="text1"/>
          <w:sz w:val="22"/>
        </w:rPr>
        <w:t xml:space="preserve">as an </w:t>
      </w:r>
      <w:r w:rsidR="00F0140A" w:rsidRPr="002F1545">
        <w:rPr>
          <w:rFonts w:ascii="Tahoma" w:hAnsi="Tahoma" w:cs="Tahoma"/>
          <w:color w:val="000000" w:themeColor="text1"/>
          <w:sz w:val="22"/>
        </w:rPr>
        <w:t xml:space="preserve">inability to meet demands </w:t>
      </w:r>
      <w:r w:rsidR="00867343" w:rsidRPr="002F1545">
        <w:rPr>
          <w:rFonts w:ascii="Tahoma" w:hAnsi="Tahoma" w:cs="Tahoma"/>
          <w:color w:val="000000" w:themeColor="text1"/>
          <w:sz w:val="22"/>
        </w:rPr>
        <w:t>of their occupational role (</w:t>
      </w:r>
      <w:r w:rsidR="007C1474" w:rsidRPr="002F1545">
        <w:rPr>
          <w:rFonts w:ascii="Tahoma" w:hAnsi="Tahoma" w:cs="Tahoma"/>
          <w:color w:val="000000" w:themeColor="text1"/>
          <w:sz w:val="22"/>
        </w:rPr>
        <w:t>Button et al., 2018</w:t>
      </w:r>
      <w:r w:rsidR="00867343" w:rsidRPr="002F1545">
        <w:rPr>
          <w:rFonts w:ascii="Tahoma" w:hAnsi="Tahoma" w:cs="Tahoma"/>
          <w:color w:val="000000" w:themeColor="text1"/>
          <w:sz w:val="22"/>
        </w:rPr>
        <w:t>).</w:t>
      </w:r>
    </w:p>
    <w:p w14:paraId="5002C670" w14:textId="77777777" w:rsidR="00F0140A" w:rsidRPr="002F1545" w:rsidRDefault="00F0140A" w:rsidP="002F1545">
      <w:pPr>
        <w:spacing w:line="360" w:lineRule="auto"/>
        <w:jc w:val="both"/>
        <w:rPr>
          <w:rFonts w:ascii="Tahoma" w:hAnsi="Tahoma" w:cs="Tahoma"/>
          <w:sz w:val="22"/>
        </w:rPr>
      </w:pPr>
    </w:p>
    <w:p w14:paraId="41F18425" w14:textId="77777777" w:rsidR="007C1474" w:rsidRPr="002F1545" w:rsidRDefault="00F0140A" w:rsidP="002F1545">
      <w:pPr>
        <w:spacing w:line="360" w:lineRule="auto"/>
        <w:jc w:val="both"/>
        <w:rPr>
          <w:rFonts w:ascii="Tahoma" w:hAnsi="Tahoma" w:cs="Tahoma"/>
          <w:sz w:val="36"/>
          <w:szCs w:val="40"/>
        </w:rPr>
      </w:pPr>
      <w:r w:rsidRPr="002F1545">
        <w:rPr>
          <w:rFonts w:ascii="Tahoma" w:hAnsi="Tahoma" w:cs="Tahoma"/>
          <w:sz w:val="36"/>
          <w:szCs w:val="40"/>
        </w:rPr>
        <w:t xml:space="preserve">CBT Case Formulations </w:t>
      </w:r>
    </w:p>
    <w:p w14:paraId="081EE2AB" w14:textId="6CAEA701" w:rsidR="00F0140A" w:rsidRPr="002F1545" w:rsidRDefault="00F0140A" w:rsidP="002F1545">
      <w:pPr>
        <w:spacing w:line="360" w:lineRule="auto"/>
        <w:jc w:val="both"/>
        <w:rPr>
          <w:rFonts w:ascii="Tahoma" w:hAnsi="Tahoma" w:cs="Tahoma"/>
          <w:sz w:val="36"/>
          <w:szCs w:val="40"/>
        </w:rPr>
      </w:pPr>
      <w:r w:rsidRPr="002F1545">
        <w:rPr>
          <w:rFonts w:ascii="Tahoma" w:hAnsi="Tahoma" w:cs="Tahoma"/>
          <w:sz w:val="22"/>
        </w:rPr>
        <w:t xml:space="preserve">The role of individual formulation for clients provides a unique </w:t>
      </w:r>
      <w:r w:rsidR="00867343" w:rsidRPr="002F1545">
        <w:rPr>
          <w:rFonts w:ascii="Tahoma" w:hAnsi="Tahoma" w:cs="Tahoma"/>
          <w:sz w:val="22"/>
        </w:rPr>
        <w:t>conceptualization</w:t>
      </w:r>
      <w:r w:rsidRPr="002F1545">
        <w:rPr>
          <w:rFonts w:ascii="Tahoma" w:hAnsi="Tahoma" w:cs="Tahoma"/>
          <w:sz w:val="22"/>
        </w:rPr>
        <w:t xml:space="preserve"> to support them in understanding </w:t>
      </w:r>
      <w:r w:rsidRPr="002F1545">
        <w:rPr>
          <w:rFonts w:ascii="Tahoma" w:eastAsia="Times New Roman" w:hAnsi="Tahoma" w:cs="Tahoma"/>
          <w:sz w:val="22"/>
        </w:rPr>
        <w:t>what their difficulties are, where they originated, and what keeps them going (</w:t>
      </w:r>
      <w:r w:rsidR="005A306C" w:rsidRPr="002F1545">
        <w:rPr>
          <w:rFonts w:ascii="Tahoma" w:eastAsia="Times New Roman" w:hAnsi="Tahoma" w:cs="Tahoma"/>
          <w:sz w:val="22"/>
        </w:rPr>
        <w:t>Johnstone, 2017</w:t>
      </w:r>
      <w:r w:rsidRPr="002F1545">
        <w:rPr>
          <w:rFonts w:ascii="Tahoma" w:eastAsia="Times New Roman" w:hAnsi="Tahoma" w:cs="Tahoma"/>
          <w:sz w:val="22"/>
        </w:rPr>
        <w:t>). Formulations can typically consist of ‘maintenance’ and ‘developmental’ components. Maintenance formulations typically consist of the immediate factors that ‘maintain’ an issue whereas developmental formulations rely on previous schemas and learnt behaviours that have led to and maintain the problem (</w:t>
      </w:r>
      <w:r w:rsidR="00E5409E" w:rsidRPr="002F1545">
        <w:rPr>
          <w:rFonts w:ascii="Tahoma" w:eastAsia="Times New Roman" w:hAnsi="Tahoma" w:cs="Tahoma"/>
          <w:sz w:val="22"/>
        </w:rPr>
        <w:t>Fenn &amp; Byrne, 2013</w:t>
      </w:r>
      <w:r w:rsidRPr="002F1545">
        <w:rPr>
          <w:rFonts w:ascii="Tahoma" w:eastAsia="Times New Roman" w:hAnsi="Tahoma" w:cs="Tahoma"/>
          <w:sz w:val="22"/>
        </w:rPr>
        <w:t>). The ‘five P’s’ model is a formulation that serves to integrate aspects of both maintenance and developmental formulations and has therefore become one of the cornerstone models of formulations (</w:t>
      </w:r>
      <w:proofErr w:type="spellStart"/>
      <w:r w:rsidR="005A306C" w:rsidRPr="002F1545">
        <w:rPr>
          <w:rFonts w:ascii="Tahoma" w:eastAsia="Times New Roman" w:hAnsi="Tahoma" w:cs="Tahoma"/>
          <w:sz w:val="22"/>
        </w:rPr>
        <w:t>Macneil</w:t>
      </w:r>
      <w:proofErr w:type="spellEnd"/>
      <w:r w:rsidR="005A306C" w:rsidRPr="002F1545">
        <w:rPr>
          <w:rFonts w:ascii="Tahoma" w:eastAsia="Times New Roman" w:hAnsi="Tahoma" w:cs="Tahoma"/>
          <w:sz w:val="22"/>
        </w:rPr>
        <w:t xml:space="preserve"> et al., 2012</w:t>
      </w:r>
      <w:r w:rsidRPr="002F1545">
        <w:rPr>
          <w:rFonts w:ascii="Tahoma" w:eastAsia="Times New Roman" w:hAnsi="Tahoma" w:cs="Tahoma"/>
          <w:sz w:val="22"/>
        </w:rPr>
        <w:t>).</w:t>
      </w:r>
    </w:p>
    <w:p w14:paraId="23EA679B" w14:textId="77777777" w:rsidR="00F0140A" w:rsidRPr="002F1545" w:rsidRDefault="00F0140A" w:rsidP="002F1545">
      <w:pPr>
        <w:spacing w:line="360" w:lineRule="auto"/>
        <w:jc w:val="both"/>
        <w:rPr>
          <w:rFonts w:ascii="Tahoma" w:eastAsia="Times New Roman" w:hAnsi="Tahoma" w:cs="Tahoma"/>
          <w:sz w:val="22"/>
        </w:rPr>
      </w:pPr>
    </w:p>
    <w:p w14:paraId="72956299" w14:textId="3FB68AFD" w:rsidR="00F0140A" w:rsidRPr="002F1545" w:rsidRDefault="00F0140A" w:rsidP="002F1545">
      <w:pPr>
        <w:pStyle w:val="NormalWeb"/>
        <w:spacing w:line="360" w:lineRule="auto"/>
        <w:jc w:val="both"/>
        <w:rPr>
          <w:rFonts w:ascii="Tahoma" w:eastAsiaTheme="minorEastAsia" w:hAnsi="Tahoma" w:cs="Tahoma"/>
          <w:sz w:val="22"/>
        </w:rPr>
      </w:pPr>
      <w:r w:rsidRPr="002F1545">
        <w:rPr>
          <w:rFonts w:ascii="Tahoma" w:eastAsia="Times New Roman" w:hAnsi="Tahoma" w:cs="Tahoma"/>
          <w:sz w:val="22"/>
        </w:rPr>
        <w:t>The ‘Five P’</w:t>
      </w:r>
      <w:r w:rsidRPr="002F1545">
        <w:rPr>
          <w:rFonts w:ascii="Tahoma" w:eastAsiaTheme="minorEastAsia" w:hAnsi="Tahoma" w:cs="Tahoma"/>
          <w:sz w:val="22"/>
        </w:rPr>
        <w:t xml:space="preserve">CBT case formulations have 5 </w:t>
      </w:r>
      <w:r w:rsidR="00372796" w:rsidRPr="002F1545">
        <w:rPr>
          <w:rFonts w:ascii="Tahoma" w:eastAsiaTheme="minorEastAsia" w:hAnsi="Tahoma" w:cs="Tahoma"/>
          <w:sz w:val="22"/>
        </w:rPr>
        <w:t>components</w:t>
      </w:r>
      <w:r w:rsidRPr="002F1545">
        <w:rPr>
          <w:rFonts w:ascii="Tahoma" w:eastAsiaTheme="minorEastAsia" w:hAnsi="Tahoma" w:cs="Tahoma"/>
          <w:sz w:val="22"/>
        </w:rPr>
        <w:t>:</w:t>
      </w:r>
    </w:p>
    <w:p w14:paraId="67F477BF" w14:textId="77777777" w:rsidR="00F0140A" w:rsidRPr="003B7CD3" w:rsidRDefault="00F0140A" w:rsidP="002F1545">
      <w:pPr>
        <w:numPr>
          <w:ilvl w:val="0"/>
          <w:numId w:val="29"/>
        </w:numPr>
        <w:spacing w:before="100" w:beforeAutospacing="1" w:after="100" w:afterAutospacing="1" w:line="360" w:lineRule="auto"/>
        <w:jc w:val="both"/>
        <w:rPr>
          <w:rFonts w:ascii="Tahoma" w:eastAsia="Times New Roman" w:hAnsi="Tahoma" w:cs="Tahoma"/>
          <w:sz w:val="22"/>
        </w:rPr>
      </w:pPr>
      <w:r w:rsidRPr="003B7CD3">
        <w:rPr>
          <w:rFonts w:ascii="Tahoma" w:eastAsia="Times New Roman" w:hAnsi="Tahoma" w:cs="Tahoma"/>
          <w:sz w:val="22"/>
        </w:rPr>
        <w:t>Predisposing factors which made the individual vulnerable to the problem</w:t>
      </w:r>
    </w:p>
    <w:p w14:paraId="28A2D772" w14:textId="77777777" w:rsidR="00F0140A" w:rsidRPr="002F1545" w:rsidRDefault="00F0140A" w:rsidP="002F1545">
      <w:pPr>
        <w:numPr>
          <w:ilvl w:val="0"/>
          <w:numId w:val="29"/>
        </w:numPr>
        <w:spacing w:before="100" w:beforeAutospacing="1" w:after="100" w:afterAutospacing="1" w:line="360" w:lineRule="auto"/>
        <w:jc w:val="both"/>
        <w:rPr>
          <w:rFonts w:ascii="Tahoma" w:eastAsia="Times New Roman" w:hAnsi="Tahoma" w:cs="Tahoma"/>
          <w:sz w:val="22"/>
        </w:rPr>
      </w:pPr>
      <w:r w:rsidRPr="003B7CD3">
        <w:rPr>
          <w:rFonts w:ascii="Tahoma" w:eastAsia="Times New Roman" w:hAnsi="Tahoma" w:cs="Tahoma"/>
          <w:sz w:val="22"/>
        </w:rPr>
        <w:t>Precipitating factors which triggered the problem</w:t>
      </w:r>
    </w:p>
    <w:p w14:paraId="0A2FE9F6" w14:textId="77777777" w:rsidR="00F0140A" w:rsidRPr="003B7CD3" w:rsidRDefault="00F0140A" w:rsidP="002F1545">
      <w:pPr>
        <w:numPr>
          <w:ilvl w:val="0"/>
          <w:numId w:val="29"/>
        </w:numPr>
        <w:spacing w:before="100" w:beforeAutospacing="1" w:after="100" w:afterAutospacing="1" w:line="360" w:lineRule="auto"/>
        <w:jc w:val="both"/>
        <w:rPr>
          <w:rFonts w:ascii="Tahoma" w:eastAsia="Times New Roman" w:hAnsi="Tahoma" w:cs="Tahoma"/>
          <w:sz w:val="22"/>
        </w:rPr>
      </w:pPr>
      <w:r w:rsidRPr="003B7CD3">
        <w:rPr>
          <w:rFonts w:ascii="Tahoma" w:eastAsia="Times New Roman" w:hAnsi="Tahoma" w:cs="Tahoma"/>
          <w:sz w:val="22"/>
        </w:rPr>
        <w:t>Presenting problem(s)</w:t>
      </w:r>
    </w:p>
    <w:p w14:paraId="6B2F4906" w14:textId="77777777" w:rsidR="00F0140A" w:rsidRPr="003B7CD3" w:rsidRDefault="00F0140A" w:rsidP="002F1545">
      <w:pPr>
        <w:numPr>
          <w:ilvl w:val="0"/>
          <w:numId w:val="29"/>
        </w:numPr>
        <w:spacing w:before="100" w:beforeAutospacing="1" w:after="100" w:afterAutospacing="1" w:line="360" w:lineRule="auto"/>
        <w:jc w:val="both"/>
        <w:rPr>
          <w:rFonts w:ascii="Tahoma" w:eastAsia="Times New Roman" w:hAnsi="Tahoma" w:cs="Tahoma"/>
          <w:sz w:val="22"/>
        </w:rPr>
      </w:pPr>
      <w:r w:rsidRPr="003B7CD3">
        <w:rPr>
          <w:rFonts w:ascii="Tahoma" w:eastAsia="Times New Roman" w:hAnsi="Tahoma" w:cs="Tahoma"/>
          <w:sz w:val="22"/>
        </w:rPr>
        <w:lastRenderedPageBreak/>
        <w:t>Perpetuating factors such as mechanisms which keep a problem going or unintended consequences of an attempt to cope with the problem</w:t>
      </w:r>
    </w:p>
    <w:p w14:paraId="10115009" w14:textId="77777777" w:rsidR="00F0140A" w:rsidRPr="003B7CD3" w:rsidRDefault="00F0140A" w:rsidP="002F1545">
      <w:pPr>
        <w:numPr>
          <w:ilvl w:val="0"/>
          <w:numId w:val="29"/>
        </w:numPr>
        <w:spacing w:before="100" w:beforeAutospacing="1" w:after="100" w:afterAutospacing="1" w:line="360" w:lineRule="auto"/>
        <w:jc w:val="both"/>
        <w:rPr>
          <w:rFonts w:ascii="Tahoma" w:eastAsia="Times New Roman" w:hAnsi="Tahoma" w:cs="Tahoma"/>
          <w:sz w:val="22"/>
        </w:rPr>
      </w:pPr>
      <w:r w:rsidRPr="003B7CD3">
        <w:rPr>
          <w:rFonts w:ascii="Tahoma" w:eastAsia="Times New Roman" w:hAnsi="Tahoma" w:cs="Tahoma"/>
          <w:sz w:val="22"/>
        </w:rPr>
        <w:t>Protective factors</w:t>
      </w:r>
      <w:r w:rsidRPr="002F1545">
        <w:rPr>
          <w:rFonts w:ascii="Tahoma" w:eastAsia="Times New Roman" w:hAnsi="Tahoma" w:cs="Tahoma"/>
          <w:sz w:val="22"/>
        </w:rPr>
        <w:t xml:space="preserve"> that provide emotional resilience or reduce stressors</w:t>
      </w:r>
    </w:p>
    <w:p w14:paraId="03382FA2" w14:textId="77777777" w:rsidR="00F0140A" w:rsidRPr="002F1545" w:rsidRDefault="00F0140A" w:rsidP="002F1545">
      <w:pPr>
        <w:spacing w:line="360" w:lineRule="auto"/>
        <w:jc w:val="both"/>
        <w:rPr>
          <w:rFonts w:ascii="Tahoma" w:eastAsia="Times New Roman" w:hAnsi="Tahoma" w:cs="Tahoma"/>
          <w:sz w:val="22"/>
        </w:rPr>
      </w:pPr>
    </w:p>
    <w:p w14:paraId="1D87FC79" w14:textId="03104979" w:rsidR="00F0140A" w:rsidRPr="002F1545" w:rsidRDefault="00576E6E" w:rsidP="002F1545">
      <w:pPr>
        <w:spacing w:line="360" w:lineRule="auto"/>
        <w:jc w:val="both"/>
        <w:rPr>
          <w:rFonts w:ascii="Tahoma" w:hAnsi="Tahoma" w:cs="Tahoma"/>
          <w:sz w:val="22"/>
          <w:vertAlign w:val="subscript"/>
        </w:rPr>
      </w:pPr>
      <w:r>
        <w:rPr>
          <w:rFonts w:ascii="Tahoma" w:hAnsi="Tahoma" w:cs="Tahoma"/>
          <w:sz w:val="22"/>
        </w:rPr>
        <w:t>The</w:t>
      </w:r>
      <w:r w:rsidR="00F0140A" w:rsidRPr="002F1545">
        <w:rPr>
          <w:rFonts w:ascii="Tahoma" w:hAnsi="Tahoma" w:cs="Tahoma"/>
          <w:sz w:val="22"/>
        </w:rPr>
        <w:t xml:space="preserve"> formulation model will be used below to </w:t>
      </w:r>
      <w:r w:rsidR="00867343" w:rsidRPr="002F1545">
        <w:rPr>
          <w:rFonts w:ascii="Tahoma" w:hAnsi="Tahoma" w:cs="Tahoma"/>
          <w:sz w:val="22"/>
        </w:rPr>
        <w:t>conceptualize</w:t>
      </w:r>
      <w:r w:rsidR="00F0140A" w:rsidRPr="002F1545">
        <w:rPr>
          <w:rFonts w:ascii="Tahoma" w:hAnsi="Tahoma" w:cs="Tahoma"/>
          <w:sz w:val="22"/>
        </w:rPr>
        <w:t xml:space="preserve"> </w:t>
      </w:r>
      <w:r>
        <w:rPr>
          <w:rFonts w:ascii="Tahoma" w:hAnsi="Tahoma" w:cs="Tahoma"/>
          <w:sz w:val="22"/>
        </w:rPr>
        <w:t>a</w:t>
      </w:r>
      <w:r w:rsidR="00F0140A" w:rsidRPr="002F1545">
        <w:rPr>
          <w:rFonts w:ascii="Tahoma" w:hAnsi="Tahoma" w:cs="Tahoma"/>
          <w:sz w:val="22"/>
        </w:rPr>
        <w:t xml:space="preserve"> case </w:t>
      </w:r>
      <w:r>
        <w:rPr>
          <w:rFonts w:ascii="Tahoma" w:hAnsi="Tahoma" w:cs="Tahoma"/>
          <w:sz w:val="22"/>
        </w:rPr>
        <w:t>study</w:t>
      </w:r>
      <w:r w:rsidR="00F0140A" w:rsidRPr="002F1545">
        <w:rPr>
          <w:rFonts w:ascii="Tahoma" w:hAnsi="Tahoma" w:cs="Tahoma"/>
          <w:sz w:val="22"/>
        </w:rPr>
        <w:t xml:space="preserve">. </w:t>
      </w:r>
      <w:r>
        <w:rPr>
          <w:rFonts w:ascii="Tahoma" w:hAnsi="Tahoma" w:cs="Tahoma"/>
          <w:sz w:val="22"/>
        </w:rPr>
        <w:t>The individual within the case</w:t>
      </w:r>
      <w:r w:rsidR="00F0140A" w:rsidRPr="002F1545">
        <w:rPr>
          <w:rFonts w:ascii="Tahoma" w:hAnsi="Tahoma" w:cs="Tahoma"/>
          <w:sz w:val="22"/>
        </w:rPr>
        <w:t xml:space="preserve"> </w:t>
      </w:r>
      <w:r>
        <w:rPr>
          <w:rFonts w:ascii="Tahoma" w:hAnsi="Tahoma" w:cs="Tahoma"/>
          <w:sz w:val="22"/>
        </w:rPr>
        <w:t>has</w:t>
      </w:r>
      <w:r w:rsidR="00F0140A" w:rsidRPr="002F1545">
        <w:rPr>
          <w:rFonts w:ascii="Tahoma" w:hAnsi="Tahoma" w:cs="Tahoma"/>
          <w:sz w:val="22"/>
        </w:rPr>
        <w:t xml:space="preserve"> experienced stress which has resulted in symptoms</w:t>
      </w:r>
      <w:r>
        <w:rPr>
          <w:rFonts w:ascii="Tahoma" w:hAnsi="Tahoma" w:cs="Tahoma"/>
          <w:sz w:val="22"/>
        </w:rPr>
        <w:t xml:space="preserve"> of occupational burnout. The case study has</w:t>
      </w:r>
      <w:r w:rsidR="00F0140A" w:rsidRPr="002F1545">
        <w:rPr>
          <w:rFonts w:ascii="Tahoma" w:hAnsi="Tahoma" w:cs="Tahoma"/>
          <w:sz w:val="22"/>
        </w:rPr>
        <w:t xml:space="preserve"> been constructed to reflect real world examples of individuals within the workplace who have experienced burnout and sought support from CBT therapists. </w:t>
      </w:r>
      <w:r w:rsidR="007C1474" w:rsidRPr="002F1545">
        <w:rPr>
          <w:rFonts w:ascii="Tahoma" w:hAnsi="Tahoma" w:cs="Tahoma"/>
          <w:sz w:val="22"/>
        </w:rPr>
        <w:t>[</w:t>
      </w:r>
      <w:r w:rsidR="00F0140A" w:rsidRPr="002F1545">
        <w:rPr>
          <w:rFonts w:ascii="Tahoma" w:hAnsi="Tahoma" w:cs="Tahoma"/>
          <w:sz w:val="22"/>
        </w:rPr>
        <w:t>These case studies are fictitious and do not reflect any sole individual.</w:t>
      </w:r>
      <w:r w:rsidR="007C1474" w:rsidRPr="002F1545">
        <w:rPr>
          <w:rFonts w:ascii="Tahoma" w:hAnsi="Tahoma" w:cs="Tahoma"/>
          <w:sz w:val="22"/>
        </w:rPr>
        <w:t>]</w:t>
      </w:r>
    </w:p>
    <w:p w14:paraId="1BE70BFE" w14:textId="77777777" w:rsidR="00F0140A" w:rsidRPr="002F1545" w:rsidRDefault="00F0140A" w:rsidP="002F1545">
      <w:pPr>
        <w:spacing w:line="360" w:lineRule="auto"/>
        <w:jc w:val="both"/>
        <w:rPr>
          <w:rFonts w:ascii="Tahoma" w:hAnsi="Tahoma" w:cs="Tahoma"/>
          <w:sz w:val="36"/>
          <w:szCs w:val="40"/>
        </w:rPr>
      </w:pPr>
    </w:p>
    <w:p w14:paraId="09C3C5D3" w14:textId="0DFA4924" w:rsidR="00F0140A" w:rsidRPr="002F1545" w:rsidRDefault="00AA3AEB" w:rsidP="002F1545">
      <w:pPr>
        <w:spacing w:line="360" w:lineRule="auto"/>
        <w:jc w:val="both"/>
        <w:rPr>
          <w:rFonts w:ascii="Tahoma" w:hAnsi="Tahoma" w:cs="Tahoma"/>
          <w:sz w:val="36"/>
          <w:szCs w:val="40"/>
        </w:rPr>
      </w:pPr>
      <w:r>
        <w:rPr>
          <w:rFonts w:ascii="Tahoma" w:hAnsi="Tahoma" w:cs="Tahoma"/>
          <w:sz w:val="36"/>
          <w:szCs w:val="40"/>
        </w:rPr>
        <w:t xml:space="preserve">Case Study </w:t>
      </w:r>
    </w:p>
    <w:p w14:paraId="6681CA66" w14:textId="77777777" w:rsidR="00B41A98" w:rsidRPr="002F1545" w:rsidRDefault="00B41A98" w:rsidP="002F1545">
      <w:pPr>
        <w:spacing w:line="360" w:lineRule="auto"/>
        <w:jc w:val="both"/>
        <w:rPr>
          <w:rFonts w:ascii="Tahoma" w:hAnsi="Tahoma" w:cs="Tahoma"/>
          <w:b/>
          <w:sz w:val="22"/>
        </w:rPr>
      </w:pPr>
      <w:r w:rsidRPr="002F1545">
        <w:rPr>
          <w:rFonts w:ascii="Tahoma" w:hAnsi="Tahoma" w:cs="Tahoma"/>
          <w:b/>
          <w:sz w:val="22"/>
        </w:rPr>
        <w:t>Case Introduction</w:t>
      </w:r>
    </w:p>
    <w:p w14:paraId="3688EC1F" w14:textId="77777777" w:rsidR="00F0140A" w:rsidRPr="002F1545" w:rsidRDefault="00F0140A" w:rsidP="002F1545">
      <w:pPr>
        <w:spacing w:line="360" w:lineRule="auto"/>
        <w:jc w:val="both"/>
        <w:rPr>
          <w:rFonts w:ascii="Tahoma" w:hAnsi="Tahoma" w:cs="Tahoma"/>
          <w:sz w:val="22"/>
        </w:rPr>
      </w:pPr>
      <w:r w:rsidRPr="002F1545">
        <w:rPr>
          <w:rFonts w:ascii="Tahoma" w:hAnsi="Tahoma" w:cs="Tahoma"/>
          <w:sz w:val="22"/>
        </w:rPr>
        <w:t>Jane is a 29-year-old female who works as an interior designer for a large car manufacturer in the Midlands. Jane has self-referred to occupational health as her partner has recently a significant change in her overall mood. On informal assessment by occupational health, they reported that Jane feels an increasing amount of pressure that she believes is stemming from her increasing work demands and prolonged working days both in and outside of the office. Occupational health contacted Jane’s supervisor with her permission. Her supervisor noted that Jane had often looked tired at work and was becoming increasingly concerned as she appeared teary throughout the day. In addition, it was shared that although Jane’s performance was not ‘bad’, she had become less creative with her designs and slightly behind on her scheduled activities.</w:t>
      </w:r>
    </w:p>
    <w:p w14:paraId="5B612CBB" w14:textId="77777777" w:rsidR="00D46C3A" w:rsidRPr="002F1545" w:rsidRDefault="00D46C3A" w:rsidP="002F1545">
      <w:pPr>
        <w:spacing w:line="360" w:lineRule="auto"/>
        <w:jc w:val="both"/>
        <w:rPr>
          <w:rFonts w:ascii="Tahoma" w:hAnsi="Tahoma" w:cs="Tahoma"/>
          <w:sz w:val="22"/>
        </w:rPr>
      </w:pPr>
    </w:p>
    <w:p w14:paraId="617CF7EB" w14:textId="77777777" w:rsidR="00F0140A" w:rsidRPr="002F1545" w:rsidRDefault="00F0140A" w:rsidP="002F1545">
      <w:pPr>
        <w:spacing w:line="360" w:lineRule="auto"/>
        <w:jc w:val="both"/>
        <w:rPr>
          <w:rFonts w:ascii="Tahoma" w:hAnsi="Tahoma" w:cs="Tahoma"/>
          <w:b/>
          <w:sz w:val="22"/>
        </w:rPr>
      </w:pPr>
      <w:r w:rsidRPr="002F1545">
        <w:rPr>
          <w:rFonts w:ascii="Tahoma" w:hAnsi="Tahoma" w:cs="Tahoma"/>
          <w:b/>
          <w:sz w:val="22"/>
        </w:rPr>
        <w:t>Case Formulation</w:t>
      </w:r>
    </w:p>
    <w:p w14:paraId="123FEA56" w14:textId="6B8A2640" w:rsidR="00F0140A" w:rsidRPr="002F1545" w:rsidRDefault="00F0140A" w:rsidP="002F1545">
      <w:pPr>
        <w:spacing w:line="360" w:lineRule="auto"/>
        <w:jc w:val="both"/>
        <w:rPr>
          <w:rFonts w:ascii="Tahoma" w:hAnsi="Tahoma" w:cs="Tahoma"/>
          <w:sz w:val="22"/>
        </w:rPr>
      </w:pPr>
      <w:r w:rsidRPr="002F1545">
        <w:rPr>
          <w:rFonts w:ascii="Tahoma" w:hAnsi="Tahoma" w:cs="Tahoma"/>
          <w:sz w:val="22"/>
        </w:rPr>
        <w:t>Jane attended my outpatient clinic on xx/xx/</w:t>
      </w:r>
      <w:proofErr w:type="spellStart"/>
      <w:r w:rsidRPr="002F1545">
        <w:rPr>
          <w:rFonts w:ascii="Tahoma" w:hAnsi="Tahoma" w:cs="Tahoma"/>
          <w:sz w:val="22"/>
        </w:rPr>
        <w:t>xxxx</w:t>
      </w:r>
      <w:proofErr w:type="spellEnd"/>
      <w:r w:rsidRPr="002F1545">
        <w:rPr>
          <w:rFonts w:ascii="Tahoma" w:hAnsi="Tahoma" w:cs="Tahoma"/>
          <w:sz w:val="22"/>
        </w:rPr>
        <w:t xml:space="preserve">. Jane attended this appointment on her own. Jane was </w:t>
      </w:r>
      <w:r w:rsidR="0046186A">
        <w:rPr>
          <w:rFonts w:ascii="Tahoma" w:hAnsi="Tahoma" w:cs="Tahoma"/>
          <w:sz w:val="22"/>
        </w:rPr>
        <w:t>referred</w:t>
      </w:r>
      <w:r w:rsidRPr="002F1545">
        <w:rPr>
          <w:rFonts w:ascii="Tahoma" w:hAnsi="Tahoma" w:cs="Tahoma"/>
          <w:sz w:val="22"/>
        </w:rPr>
        <w:t xml:space="preserve"> by her occupational health team at work to seek CBT for stress, anxiety and general low mood.</w:t>
      </w:r>
    </w:p>
    <w:p w14:paraId="390D914D" w14:textId="77777777" w:rsidR="00F0140A" w:rsidRPr="002F1545" w:rsidRDefault="00F0140A" w:rsidP="002F1545">
      <w:pPr>
        <w:spacing w:line="360" w:lineRule="auto"/>
        <w:jc w:val="both"/>
        <w:rPr>
          <w:rFonts w:ascii="Tahoma" w:hAnsi="Tahoma" w:cs="Tahoma"/>
          <w:sz w:val="22"/>
        </w:rPr>
      </w:pPr>
    </w:p>
    <w:p w14:paraId="4BE5F31F" w14:textId="2865BF7E" w:rsidR="00F0140A" w:rsidRPr="002F1545" w:rsidRDefault="00F0140A" w:rsidP="002F1545">
      <w:pPr>
        <w:spacing w:line="360" w:lineRule="auto"/>
        <w:jc w:val="both"/>
        <w:rPr>
          <w:rFonts w:ascii="Tahoma" w:hAnsi="Tahoma" w:cs="Tahoma"/>
          <w:sz w:val="22"/>
        </w:rPr>
      </w:pPr>
      <w:r w:rsidRPr="002F1545">
        <w:rPr>
          <w:rFonts w:ascii="Tahoma" w:hAnsi="Tahoma" w:cs="Tahoma"/>
          <w:sz w:val="22"/>
        </w:rPr>
        <w:t>Leading up to her self-referral, Jane told me that she had isolated herself from her colleagues and her friends. She recently found out that one of her close friends had received a promotion into a role that she would have liked herself. This led her to feel like she has not do</w:t>
      </w:r>
      <w:r w:rsidR="005B5D3F">
        <w:rPr>
          <w:rFonts w:ascii="Tahoma" w:hAnsi="Tahoma" w:cs="Tahoma"/>
          <w:sz w:val="22"/>
        </w:rPr>
        <w:t xml:space="preserve">ne well enough in her own work. Jane told me that from a young age she felt like she had to be the best at everything that she did and would not settle for ‘underachieving’. </w:t>
      </w:r>
      <w:r w:rsidRPr="002F1545">
        <w:rPr>
          <w:rFonts w:ascii="Tahoma" w:hAnsi="Tahoma" w:cs="Tahoma"/>
          <w:sz w:val="22"/>
        </w:rPr>
        <w:t xml:space="preserve">To overcome this, </w:t>
      </w:r>
      <w:r w:rsidRPr="002F1545">
        <w:rPr>
          <w:rFonts w:ascii="Tahoma" w:hAnsi="Tahoma" w:cs="Tahoma"/>
          <w:sz w:val="22"/>
        </w:rPr>
        <w:lastRenderedPageBreak/>
        <w:t xml:space="preserve">Jane had been working </w:t>
      </w:r>
      <w:r w:rsidR="00651E7C" w:rsidRPr="002F1545">
        <w:rPr>
          <w:rFonts w:ascii="Tahoma" w:hAnsi="Tahoma" w:cs="Tahoma"/>
          <w:sz w:val="22"/>
        </w:rPr>
        <w:t>16-hour</w:t>
      </w:r>
      <w:r w:rsidRPr="002F1545">
        <w:rPr>
          <w:rFonts w:ascii="Tahoma" w:hAnsi="Tahoma" w:cs="Tahoma"/>
          <w:sz w:val="22"/>
        </w:rPr>
        <w:t xml:space="preserve"> days, often taking her interior projects home and working on them over the weekends and evenings. This had been going on for almost a month. Jane told me that last week she felt like she had reached a breaking point and she lost all interest in work and became very emotional, often crying during her breaks.</w:t>
      </w:r>
    </w:p>
    <w:p w14:paraId="4FACBB63" w14:textId="77777777" w:rsidR="00F0140A" w:rsidRPr="002F1545" w:rsidRDefault="00F0140A" w:rsidP="002F1545">
      <w:pPr>
        <w:spacing w:line="360" w:lineRule="auto"/>
        <w:jc w:val="both"/>
        <w:rPr>
          <w:rFonts w:ascii="Tahoma" w:hAnsi="Tahoma" w:cs="Tahoma"/>
          <w:sz w:val="22"/>
        </w:rPr>
      </w:pPr>
    </w:p>
    <w:p w14:paraId="28CE22ED" w14:textId="77777777" w:rsidR="00F0140A" w:rsidRPr="002F1545" w:rsidRDefault="00F0140A" w:rsidP="002F1545">
      <w:pPr>
        <w:spacing w:line="360" w:lineRule="auto"/>
        <w:jc w:val="both"/>
        <w:rPr>
          <w:rFonts w:ascii="Tahoma" w:hAnsi="Tahoma" w:cs="Tahoma"/>
          <w:sz w:val="22"/>
        </w:rPr>
      </w:pPr>
      <w:r w:rsidRPr="002F1545">
        <w:rPr>
          <w:rFonts w:ascii="Tahoma" w:hAnsi="Tahoma" w:cs="Tahoma"/>
          <w:sz w:val="22"/>
        </w:rPr>
        <w:t>Jane presented with feelings of anxiety, low mood, tearfulness and burnout. Jane has been exponentially increasing her working hours to overcompensate for the fact that she feels her professional life is not progressing as it should. Jane has developed some safety behaviours to hide her emotions and appears to have reached a point of burnout where she is now exhausted and lacking interest in work.</w:t>
      </w:r>
    </w:p>
    <w:p w14:paraId="071E9D1E" w14:textId="77777777" w:rsidR="00F0140A" w:rsidRPr="002F1545" w:rsidRDefault="00F0140A" w:rsidP="002F1545">
      <w:pPr>
        <w:spacing w:line="360" w:lineRule="auto"/>
        <w:jc w:val="both"/>
        <w:rPr>
          <w:rFonts w:ascii="Tahoma" w:hAnsi="Tahoma" w:cs="Tahoma"/>
          <w:sz w:val="22"/>
        </w:rPr>
      </w:pPr>
    </w:p>
    <w:p w14:paraId="50571374" w14:textId="77777777" w:rsidR="00F0140A" w:rsidRPr="002F1545" w:rsidRDefault="00F0140A" w:rsidP="002F1545">
      <w:pPr>
        <w:spacing w:line="360" w:lineRule="auto"/>
        <w:jc w:val="both"/>
        <w:rPr>
          <w:rFonts w:ascii="Tahoma" w:hAnsi="Tahoma" w:cs="Tahoma"/>
          <w:sz w:val="22"/>
        </w:rPr>
      </w:pPr>
      <w:r w:rsidRPr="002F1545">
        <w:rPr>
          <w:rFonts w:ascii="Tahoma" w:hAnsi="Tahoma" w:cs="Tahoma"/>
          <w:sz w:val="22"/>
        </w:rPr>
        <w:t>Jane informed me that to avoid feeling anxious about her upcoming deadlines, she had been significantly increasing her working hours in order to try and attain a promotion. Jane has only been sleeping 3-4 hours a night due to working through large portions of the night. Jane has continued to do this as she feels that she has been under achieving and has therefore been avoiding any conversation regarding her current work or the projects that she has been working on. In addition, Jane has agreed to take further projects on even though she has been struggling with her existing tasks. Jane has been crying multiple times throughout the day and she often hides in the bathrooms at work and at home to hide the fact that she is struggling. She has now started carrying eye drops everywhere and displaying these to anyone who is asking if she is upset.</w:t>
      </w:r>
    </w:p>
    <w:p w14:paraId="37922AB3" w14:textId="77777777" w:rsidR="00F0140A" w:rsidRPr="002F1545" w:rsidRDefault="00F0140A" w:rsidP="002F1545">
      <w:pPr>
        <w:spacing w:line="360" w:lineRule="auto"/>
        <w:jc w:val="both"/>
        <w:rPr>
          <w:rFonts w:ascii="Tahoma" w:hAnsi="Tahoma" w:cs="Tahoma"/>
          <w:sz w:val="22"/>
        </w:rPr>
      </w:pPr>
    </w:p>
    <w:p w14:paraId="39FEEDB0" w14:textId="77777777" w:rsidR="00F0140A" w:rsidRDefault="00F0140A" w:rsidP="002F1545">
      <w:pPr>
        <w:spacing w:line="360" w:lineRule="auto"/>
        <w:jc w:val="both"/>
        <w:rPr>
          <w:rFonts w:ascii="Tahoma" w:hAnsi="Tahoma" w:cs="Tahoma"/>
          <w:sz w:val="22"/>
        </w:rPr>
      </w:pPr>
      <w:r w:rsidRPr="002F1545">
        <w:rPr>
          <w:rFonts w:ascii="Tahoma" w:hAnsi="Tahoma" w:cs="Tahoma"/>
          <w:sz w:val="22"/>
        </w:rPr>
        <w:t>Jane feels like in general she is quite a resilient individual and within her previous role she felt adequate of dealing with high stress environments. In addition, Jane feels her partner is very supportive of her mental health and they are able to adequately communicate. Jane does not smoke or use recreational drugs and only drinks alcohol occasionally at family events.</w:t>
      </w:r>
    </w:p>
    <w:p w14:paraId="09AEB353" w14:textId="77777777" w:rsidR="006F7E44" w:rsidRDefault="006F7E44" w:rsidP="002F1545">
      <w:pPr>
        <w:spacing w:line="360" w:lineRule="auto"/>
        <w:jc w:val="both"/>
        <w:rPr>
          <w:rFonts w:ascii="Tahoma" w:hAnsi="Tahoma" w:cs="Tahoma"/>
          <w:sz w:val="22"/>
        </w:rPr>
      </w:pPr>
    </w:p>
    <w:p w14:paraId="59E95F88" w14:textId="2C76C3F6" w:rsidR="00AA3AEB" w:rsidRDefault="00AA3AEB" w:rsidP="002F1545">
      <w:pPr>
        <w:spacing w:line="360" w:lineRule="auto"/>
        <w:jc w:val="both"/>
        <w:rPr>
          <w:rFonts w:ascii="Tahoma" w:hAnsi="Tahoma" w:cs="Tahoma"/>
          <w:sz w:val="36"/>
          <w:szCs w:val="40"/>
        </w:rPr>
      </w:pPr>
      <w:r>
        <w:rPr>
          <w:rFonts w:ascii="Tahoma" w:hAnsi="Tahoma" w:cs="Tahoma"/>
          <w:sz w:val="36"/>
          <w:szCs w:val="40"/>
        </w:rPr>
        <w:t>Burnout Developmental Model</w:t>
      </w:r>
    </w:p>
    <w:p w14:paraId="1EAB984B" w14:textId="7722DAA5" w:rsidR="006F7E44" w:rsidRPr="006E7BFF" w:rsidRDefault="00A81E33" w:rsidP="002F1545">
      <w:pPr>
        <w:spacing w:line="360" w:lineRule="auto"/>
        <w:jc w:val="both"/>
        <w:rPr>
          <w:rFonts w:ascii="Tahoma" w:hAnsi="Tahoma" w:cs="Tahoma"/>
          <w:sz w:val="22"/>
          <w:szCs w:val="40"/>
        </w:rPr>
      </w:pPr>
      <w:r w:rsidRPr="006E7BFF">
        <w:rPr>
          <w:rFonts w:ascii="Tahoma" w:hAnsi="Tahoma" w:cs="Tahoma"/>
          <w:sz w:val="22"/>
          <w:szCs w:val="40"/>
        </w:rPr>
        <w:t xml:space="preserve">There are several processes that determine the onset of </w:t>
      </w:r>
      <w:r w:rsidR="0019458C" w:rsidRPr="006E7BFF">
        <w:rPr>
          <w:rFonts w:ascii="Tahoma" w:hAnsi="Tahoma" w:cs="Tahoma"/>
          <w:sz w:val="22"/>
          <w:szCs w:val="40"/>
        </w:rPr>
        <w:t xml:space="preserve">occupational burnout. </w:t>
      </w:r>
      <w:r w:rsidR="006615BA" w:rsidRPr="006E7BFF">
        <w:rPr>
          <w:rFonts w:ascii="Tahoma" w:hAnsi="Tahoma" w:cs="Tahoma"/>
          <w:sz w:val="22"/>
          <w:szCs w:val="40"/>
        </w:rPr>
        <w:t xml:space="preserve">Although studies have examined how burnout can occur and the subsequent effect it can have on the individual, there appears to be a lack of specific CBT-based formulation models for this phenomenon. Below is a conceptual model that takes into account developmental and maintaining factors that are suited to a CBT approach. This model as outlined below is based on </w:t>
      </w:r>
      <w:r w:rsidR="003755AC" w:rsidRPr="006E7BFF">
        <w:rPr>
          <w:rFonts w:ascii="Tahoma" w:hAnsi="Tahoma" w:cs="Tahoma"/>
          <w:sz w:val="22"/>
          <w:szCs w:val="40"/>
        </w:rPr>
        <w:t>four</w:t>
      </w:r>
      <w:r w:rsidR="006615BA" w:rsidRPr="006E7BFF">
        <w:rPr>
          <w:rFonts w:ascii="Tahoma" w:hAnsi="Tahoma" w:cs="Tahoma"/>
          <w:sz w:val="22"/>
          <w:szCs w:val="40"/>
        </w:rPr>
        <w:t xml:space="preserve"> components- the </w:t>
      </w:r>
      <w:r w:rsidR="003755AC" w:rsidRPr="006E7BFF">
        <w:rPr>
          <w:rFonts w:ascii="Tahoma" w:hAnsi="Tahoma" w:cs="Tahoma"/>
          <w:sz w:val="22"/>
          <w:szCs w:val="40"/>
        </w:rPr>
        <w:t>developmental</w:t>
      </w:r>
      <w:r w:rsidR="006615BA" w:rsidRPr="006E7BFF">
        <w:rPr>
          <w:rFonts w:ascii="Tahoma" w:hAnsi="Tahoma" w:cs="Tahoma"/>
          <w:sz w:val="22"/>
          <w:szCs w:val="40"/>
        </w:rPr>
        <w:t xml:space="preserve"> concept of Clarke’s (1986) ‘model of panic’, the </w:t>
      </w:r>
      <w:r w:rsidR="006615BA" w:rsidRPr="006E7BFF">
        <w:rPr>
          <w:rFonts w:ascii="Tahoma" w:hAnsi="Tahoma" w:cs="Tahoma"/>
          <w:sz w:val="22"/>
          <w:szCs w:val="40"/>
        </w:rPr>
        <w:lastRenderedPageBreak/>
        <w:t>maintaining processes of cognitive therapy often referred to as a ‘hot cross bun’</w:t>
      </w:r>
      <w:r w:rsidR="00031425" w:rsidRPr="006E7BFF">
        <w:rPr>
          <w:rFonts w:ascii="Tahoma" w:hAnsi="Tahoma" w:cs="Tahoma"/>
          <w:sz w:val="22"/>
          <w:szCs w:val="40"/>
        </w:rPr>
        <w:t xml:space="preserve"> and th</w:t>
      </w:r>
      <w:r w:rsidR="003755AC" w:rsidRPr="006E7BFF">
        <w:rPr>
          <w:rFonts w:ascii="Tahoma" w:hAnsi="Tahoma" w:cs="Tahoma"/>
          <w:sz w:val="22"/>
          <w:szCs w:val="40"/>
        </w:rPr>
        <w:t>e outcome of positive adaptation or occupational burnout.</w:t>
      </w:r>
    </w:p>
    <w:p w14:paraId="2D88E0BF" w14:textId="77777777" w:rsidR="003755AC" w:rsidRPr="006E7BFF" w:rsidRDefault="003755AC" w:rsidP="002F1545">
      <w:pPr>
        <w:spacing w:line="360" w:lineRule="auto"/>
        <w:jc w:val="both"/>
        <w:rPr>
          <w:rFonts w:ascii="Tahoma" w:hAnsi="Tahoma" w:cs="Tahoma"/>
          <w:sz w:val="22"/>
          <w:szCs w:val="40"/>
        </w:rPr>
      </w:pPr>
    </w:p>
    <w:p w14:paraId="4ADDF7D0" w14:textId="104B33F5" w:rsidR="00EA1239" w:rsidRPr="006E7BFF" w:rsidRDefault="003755AC" w:rsidP="002F1545">
      <w:pPr>
        <w:spacing w:line="360" w:lineRule="auto"/>
        <w:jc w:val="both"/>
        <w:rPr>
          <w:rFonts w:ascii="Tahoma" w:hAnsi="Tahoma" w:cs="Tahoma"/>
          <w:sz w:val="22"/>
          <w:szCs w:val="40"/>
        </w:rPr>
      </w:pPr>
      <w:r w:rsidRPr="006E7BFF">
        <w:rPr>
          <w:rFonts w:ascii="Tahoma" w:hAnsi="Tahoma" w:cs="Tahoma"/>
          <w:sz w:val="22"/>
          <w:szCs w:val="40"/>
        </w:rPr>
        <w:t>Clarke (1986) and further CBT evidence suggests that our behaviours and outcomes begin with existing beliefs or schemas that through a certain trigger lead us to evaluate a threat on a continuum between severely distressful and non-distressful (</w:t>
      </w:r>
      <w:r w:rsidR="00576E6E">
        <w:rPr>
          <w:rFonts w:ascii="Tahoma" w:hAnsi="Tahoma" w:cs="Tahoma"/>
          <w:sz w:val="22"/>
          <w:szCs w:val="40"/>
        </w:rPr>
        <w:t>Fenn &amp; Byrne, 2013)</w:t>
      </w:r>
      <w:r w:rsidRPr="006E7BFF">
        <w:rPr>
          <w:rFonts w:ascii="Tahoma" w:hAnsi="Tahoma" w:cs="Tahoma"/>
          <w:sz w:val="22"/>
          <w:szCs w:val="40"/>
        </w:rPr>
        <w:t>.</w:t>
      </w:r>
      <w:r w:rsidR="00150F1F" w:rsidRPr="006E7BFF">
        <w:rPr>
          <w:rFonts w:ascii="Tahoma" w:hAnsi="Tahoma" w:cs="Tahoma"/>
          <w:sz w:val="22"/>
          <w:szCs w:val="40"/>
        </w:rPr>
        <w:t xml:space="preserve"> The model below suggests that beliefs about an individual’s job </w:t>
      </w:r>
      <w:r w:rsidR="00B75251" w:rsidRPr="006E7BFF">
        <w:rPr>
          <w:rFonts w:ascii="Tahoma" w:hAnsi="Tahoma" w:cs="Tahoma"/>
          <w:sz w:val="22"/>
          <w:szCs w:val="40"/>
        </w:rPr>
        <w:t>act as</w:t>
      </w:r>
      <w:r w:rsidR="00150F1F" w:rsidRPr="006E7BFF">
        <w:rPr>
          <w:rFonts w:ascii="Tahoma" w:hAnsi="Tahoma" w:cs="Tahoma"/>
          <w:sz w:val="22"/>
          <w:szCs w:val="40"/>
        </w:rPr>
        <w:t xml:space="preserve"> the basis for how they will react to triggers and furthermore perceive threats. For example, an individual who believes work is not important</w:t>
      </w:r>
      <w:r w:rsidR="00B75251" w:rsidRPr="006E7BFF">
        <w:rPr>
          <w:rFonts w:ascii="Tahoma" w:hAnsi="Tahoma" w:cs="Tahoma"/>
          <w:sz w:val="22"/>
          <w:szCs w:val="40"/>
        </w:rPr>
        <w:t xml:space="preserve"> in their life,</w:t>
      </w:r>
      <w:r w:rsidR="00150F1F" w:rsidRPr="006E7BFF">
        <w:rPr>
          <w:rFonts w:ascii="Tahoma" w:hAnsi="Tahoma" w:cs="Tahoma"/>
          <w:sz w:val="22"/>
          <w:szCs w:val="40"/>
        </w:rPr>
        <w:t xml:space="preserve"> is less likely to </w:t>
      </w:r>
      <w:r w:rsidR="00B75251" w:rsidRPr="006E7BFF">
        <w:rPr>
          <w:rFonts w:ascii="Tahoma" w:hAnsi="Tahoma" w:cs="Tahoma"/>
          <w:sz w:val="22"/>
          <w:szCs w:val="40"/>
        </w:rPr>
        <w:t>experience</w:t>
      </w:r>
      <w:r w:rsidR="00150F1F" w:rsidRPr="006E7BFF">
        <w:rPr>
          <w:rFonts w:ascii="Tahoma" w:hAnsi="Tahoma" w:cs="Tahoma"/>
          <w:sz w:val="22"/>
          <w:szCs w:val="40"/>
        </w:rPr>
        <w:t xml:space="preserve"> possible triggers </w:t>
      </w:r>
      <w:r w:rsidR="00B75251" w:rsidRPr="006E7BFF">
        <w:rPr>
          <w:rFonts w:ascii="Tahoma" w:hAnsi="Tahoma" w:cs="Tahoma"/>
          <w:sz w:val="22"/>
          <w:szCs w:val="40"/>
        </w:rPr>
        <w:t>leading to high threat appraisals.</w:t>
      </w:r>
    </w:p>
    <w:p w14:paraId="1B6B6C0C" w14:textId="0B6A388D" w:rsidR="00A41B88" w:rsidRPr="002F31B4" w:rsidRDefault="002F31B4" w:rsidP="002F1545">
      <w:pPr>
        <w:spacing w:line="360" w:lineRule="auto"/>
        <w:jc w:val="both"/>
        <w:rPr>
          <w:rFonts w:ascii="Tahoma" w:hAnsi="Tahoma" w:cs="Tahoma"/>
          <w:i/>
          <w:sz w:val="22"/>
          <w:szCs w:val="40"/>
        </w:rPr>
      </w:pPr>
      <w:r>
        <w:rPr>
          <w:rFonts w:ascii="Tahoma" w:hAnsi="Tahoma" w:cs="Tahoma"/>
          <w:i/>
          <w:sz w:val="22"/>
          <w:szCs w:val="40"/>
        </w:rPr>
        <w:t xml:space="preserve"> </w:t>
      </w:r>
      <w:r w:rsidR="00A41B88" w:rsidRPr="002F31B4">
        <w:rPr>
          <w:rFonts w:ascii="Tahoma" w:hAnsi="Tahoma" w:cs="Tahoma"/>
          <w:i/>
          <w:sz w:val="22"/>
          <w:szCs w:val="40"/>
        </w:rPr>
        <w:t>Figure 1. Occupational Model of Burnout</w:t>
      </w:r>
    </w:p>
    <w:p w14:paraId="54ED4172" w14:textId="5453D700" w:rsidR="00EA1239" w:rsidRPr="006E7BFF" w:rsidRDefault="00AB0FB3" w:rsidP="002F1545">
      <w:pPr>
        <w:spacing w:line="360" w:lineRule="auto"/>
        <w:jc w:val="both"/>
        <w:rPr>
          <w:rFonts w:ascii="Tahoma" w:hAnsi="Tahoma" w:cs="Tahoma"/>
          <w:sz w:val="22"/>
          <w:szCs w:val="40"/>
        </w:rPr>
      </w:pPr>
      <w:r>
        <w:rPr>
          <w:rFonts w:ascii="Tahoma" w:hAnsi="Tahoma" w:cs="Tahoma"/>
          <w:noProof/>
          <w:sz w:val="22"/>
          <w:szCs w:val="40"/>
        </w:rPr>
        <w:drawing>
          <wp:anchor distT="0" distB="0" distL="114300" distR="114300" simplePos="0" relativeHeight="251664384" behindDoc="0" locked="0" layoutInCell="1" allowOverlap="1" wp14:anchorId="366EBD68" wp14:editId="539AEC79">
            <wp:simplePos x="0" y="0"/>
            <wp:positionH relativeFrom="column">
              <wp:posOffset>394335</wp:posOffset>
            </wp:positionH>
            <wp:positionV relativeFrom="paragraph">
              <wp:posOffset>83185</wp:posOffset>
            </wp:positionV>
            <wp:extent cx="4885690" cy="3698240"/>
            <wp:effectExtent l="0" t="0" r="0" b="1016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del Basic .png"/>
                    <pic:cNvPicPr/>
                  </pic:nvPicPr>
                  <pic:blipFill>
                    <a:blip r:embed="rId9">
                      <a:extLst>
                        <a:ext uri="{28A0092B-C50C-407E-A947-70E740481C1C}">
                          <a14:useLocalDpi xmlns:a14="http://schemas.microsoft.com/office/drawing/2010/main" val="0"/>
                        </a:ext>
                      </a:extLst>
                    </a:blip>
                    <a:stretch>
                      <a:fillRect/>
                    </a:stretch>
                  </pic:blipFill>
                  <pic:spPr>
                    <a:xfrm>
                      <a:off x="0" y="0"/>
                      <a:ext cx="4885690" cy="3698240"/>
                    </a:xfrm>
                    <a:prstGeom prst="rect">
                      <a:avLst/>
                    </a:prstGeom>
                  </pic:spPr>
                </pic:pic>
              </a:graphicData>
            </a:graphic>
            <wp14:sizeRelH relativeFrom="page">
              <wp14:pctWidth>0</wp14:pctWidth>
            </wp14:sizeRelH>
            <wp14:sizeRelV relativeFrom="page">
              <wp14:pctHeight>0</wp14:pctHeight>
            </wp14:sizeRelV>
          </wp:anchor>
        </w:drawing>
      </w:r>
    </w:p>
    <w:p w14:paraId="799F37BB" w14:textId="77777777" w:rsidR="00AB0FB3" w:rsidRDefault="00AB0FB3" w:rsidP="002F1545">
      <w:pPr>
        <w:spacing w:line="360" w:lineRule="auto"/>
        <w:jc w:val="both"/>
        <w:rPr>
          <w:rFonts w:ascii="Tahoma" w:hAnsi="Tahoma" w:cs="Tahoma"/>
          <w:sz w:val="22"/>
          <w:szCs w:val="40"/>
        </w:rPr>
      </w:pPr>
    </w:p>
    <w:p w14:paraId="6C29F080" w14:textId="77777777" w:rsidR="00AB0FB3" w:rsidRDefault="00AB0FB3" w:rsidP="002F1545">
      <w:pPr>
        <w:spacing w:line="360" w:lineRule="auto"/>
        <w:jc w:val="both"/>
        <w:rPr>
          <w:rFonts w:ascii="Tahoma" w:hAnsi="Tahoma" w:cs="Tahoma"/>
          <w:sz w:val="22"/>
          <w:szCs w:val="40"/>
        </w:rPr>
      </w:pPr>
    </w:p>
    <w:p w14:paraId="1FFC4A2D" w14:textId="77777777" w:rsidR="00AB0FB3" w:rsidRDefault="00AB0FB3" w:rsidP="002F1545">
      <w:pPr>
        <w:spacing w:line="360" w:lineRule="auto"/>
        <w:jc w:val="both"/>
        <w:rPr>
          <w:rFonts w:ascii="Tahoma" w:hAnsi="Tahoma" w:cs="Tahoma"/>
          <w:sz w:val="22"/>
          <w:szCs w:val="40"/>
        </w:rPr>
      </w:pPr>
    </w:p>
    <w:p w14:paraId="2CB65493" w14:textId="77777777" w:rsidR="00AB0FB3" w:rsidRDefault="00AB0FB3" w:rsidP="002F1545">
      <w:pPr>
        <w:spacing w:line="360" w:lineRule="auto"/>
        <w:jc w:val="both"/>
        <w:rPr>
          <w:rFonts w:ascii="Tahoma" w:hAnsi="Tahoma" w:cs="Tahoma"/>
          <w:sz w:val="22"/>
          <w:szCs w:val="40"/>
        </w:rPr>
      </w:pPr>
    </w:p>
    <w:p w14:paraId="69D75607" w14:textId="77777777" w:rsidR="00AB0FB3" w:rsidRDefault="00AB0FB3" w:rsidP="002F1545">
      <w:pPr>
        <w:spacing w:line="360" w:lineRule="auto"/>
        <w:jc w:val="both"/>
        <w:rPr>
          <w:rFonts w:ascii="Tahoma" w:hAnsi="Tahoma" w:cs="Tahoma"/>
          <w:sz w:val="22"/>
          <w:szCs w:val="40"/>
        </w:rPr>
      </w:pPr>
    </w:p>
    <w:p w14:paraId="050C4774" w14:textId="77777777" w:rsidR="00AB0FB3" w:rsidRDefault="00AB0FB3" w:rsidP="002F1545">
      <w:pPr>
        <w:spacing w:line="360" w:lineRule="auto"/>
        <w:jc w:val="both"/>
        <w:rPr>
          <w:rFonts w:ascii="Tahoma" w:hAnsi="Tahoma" w:cs="Tahoma"/>
          <w:sz w:val="22"/>
          <w:szCs w:val="40"/>
        </w:rPr>
      </w:pPr>
    </w:p>
    <w:p w14:paraId="431DD8C0" w14:textId="77777777" w:rsidR="00AB0FB3" w:rsidRDefault="00AB0FB3" w:rsidP="002F1545">
      <w:pPr>
        <w:spacing w:line="360" w:lineRule="auto"/>
        <w:jc w:val="both"/>
        <w:rPr>
          <w:rFonts w:ascii="Tahoma" w:hAnsi="Tahoma" w:cs="Tahoma"/>
          <w:sz w:val="22"/>
          <w:szCs w:val="40"/>
        </w:rPr>
      </w:pPr>
    </w:p>
    <w:p w14:paraId="6B110CA6" w14:textId="77777777" w:rsidR="00AB0FB3" w:rsidRDefault="00AB0FB3" w:rsidP="002F1545">
      <w:pPr>
        <w:spacing w:line="360" w:lineRule="auto"/>
        <w:jc w:val="both"/>
        <w:rPr>
          <w:rFonts w:ascii="Tahoma" w:hAnsi="Tahoma" w:cs="Tahoma"/>
          <w:sz w:val="22"/>
          <w:szCs w:val="40"/>
        </w:rPr>
      </w:pPr>
    </w:p>
    <w:p w14:paraId="081F206A" w14:textId="77777777" w:rsidR="00AB0FB3" w:rsidRDefault="00AB0FB3" w:rsidP="002F1545">
      <w:pPr>
        <w:spacing w:line="360" w:lineRule="auto"/>
        <w:jc w:val="both"/>
        <w:rPr>
          <w:rFonts w:ascii="Tahoma" w:hAnsi="Tahoma" w:cs="Tahoma"/>
          <w:sz w:val="22"/>
          <w:szCs w:val="40"/>
        </w:rPr>
      </w:pPr>
    </w:p>
    <w:p w14:paraId="2D2B2966" w14:textId="77777777" w:rsidR="00AB0FB3" w:rsidRDefault="00AB0FB3" w:rsidP="002F1545">
      <w:pPr>
        <w:spacing w:line="360" w:lineRule="auto"/>
        <w:jc w:val="both"/>
        <w:rPr>
          <w:rFonts w:ascii="Tahoma" w:hAnsi="Tahoma" w:cs="Tahoma"/>
          <w:sz w:val="22"/>
          <w:szCs w:val="40"/>
        </w:rPr>
      </w:pPr>
    </w:p>
    <w:p w14:paraId="6BDFEBF1" w14:textId="77777777" w:rsidR="00AB0FB3" w:rsidRDefault="00AB0FB3" w:rsidP="002F1545">
      <w:pPr>
        <w:spacing w:line="360" w:lineRule="auto"/>
        <w:jc w:val="both"/>
        <w:rPr>
          <w:rFonts w:ascii="Tahoma" w:hAnsi="Tahoma" w:cs="Tahoma"/>
          <w:sz w:val="22"/>
          <w:szCs w:val="40"/>
        </w:rPr>
      </w:pPr>
    </w:p>
    <w:p w14:paraId="086B7E1B" w14:textId="77777777" w:rsidR="00AB0FB3" w:rsidRDefault="00AB0FB3" w:rsidP="002F1545">
      <w:pPr>
        <w:spacing w:line="360" w:lineRule="auto"/>
        <w:jc w:val="both"/>
        <w:rPr>
          <w:rFonts w:ascii="Tahoma" w:hAnsi="Tahoma" w:cs="Tahoma"/>
          <w:sz w:val="22"/>
          <w:szCs w:val="40"/>
        </w:rPr>
      </w:pPr>
    </w:p>
    <w:p w14:paraId="1ED18789" w14:textId="77777777" w:rsidR="00AB0FB3" w:rsidRDefault="00AB0FB3" w:rsidP="002F1545">
      <w:pPr>
        <w:spacing w:line="360" w:lineRule="auto"/>
        <w:jc w:val="both"/>
        <w:rPr>
          <w:rFonts w:ascii="Tahoma" w:hAnsi="Tahoma" w:cs="Tahoma"/>
          <w:sz w:val="22"/>
          <w:szCs w:val="40"/>
        </w:rPr>
      </w:pPr>
    </w:p>
    <w:p w14:paraId="67494F4F" w14:textId="77777777" w:rsidR="00AB0FB3" w:rsidRDefault="00AB0FB3" w:rsidP="002F1545">
      <w:pPr>
        <w:spacing w:line="360" w:lineRule="auto"/>
        <w:jc w:val="both"/>
        <w:rPr>
          <w:rFonts w:ascii="Tahoma" w:hAnsi="Tahoma" w:cs="Tahoma"/>
          <w:sz w:val="22"/>
          <w:szCs w:val="40"/>
        </w:rPr>
      </w:pPr>
    </w:p>
    <w:p w14:paraId="35687C94" w14:textId="2A09C83F" w:rsidR="00EA1239" w:rsidRPr="006E7BFF" w:rsidRDefault="00444100" w:rsidP="002F1545">
      <w:pPr>
        <w:spacing w:line="360" w:lineRule="auto"/>
        <w:jc w:val="both"/>
        <w:rPr>
          <w:rFonts w:ascii="Tahoma" w:hAnsi="Tahoma" w:cs="Tahoma"/>
          <w:sz w:val="22"/>
          <w:szCs w:val="40"/>
        </w:rPr>
      </w:pPr>
      <w:r w:rsidRPr="006E7BFF">
        <w:rPr>
          <w:rFonts w:ascii="Tahoma" w:hAnsi="Tahoma" w:cs="Tahoma"/>
          <w:sz w:val="22"/>
          <w:szCs w:val="40"/>
        </w:rPr>
        <w:t>The second component of this model is the maintenance model</w:t>
      </w:r>
      <w:r w:rsidR="00C232D6" w:rsidRPr="006E7BFF">
        <w:rPr>
          <w:rFonts w:ascii="Tahoma" w:hAnsi="Tahoma" w:cs="Tahoma"/>
          <w:sz w:val="22"/>
          <w:szCs w:val="40"/>
        </w:rPr>
        <w:t xml:space="preserve"> (hot cross bun)</w:t>
      </w:r>
      <w:r w:rsidRPr="006E7BFF">
        <w:rPr>
          <w:rFonts w:ascii="Tahoma" w:hAnsi="Tahoma" w:cs="Tahoma"/>
          <w:sz w:val="22"/>
          <w:szCs w:val="40"/>
        </w:rPr>
        <w:t xml:space="preserve"> and interaction of the cognitive</w:t>
      </w:r>
      <w:r w:rsidR="00C232D6" w:rsidRPr="006E7BFF">
        <w:rPr>
          <w:rFonts w:ascii="Tahoma" w:hAnsi="Tahoma" w:cs="Tahoma"/>
          <w:sz w:val="22"/>
          <w:szCs w:val="40"/>
        </w:rPr>
        <w:t xml:space="preserve"> behavioural</w:t>
      </w:r>
      <w:r w:rsidRPr="006E7BFF">
        <w:rPr>
          <w:rFonts w:ascii="Tahoma" w:hAnsi="Tahoma" w:cs="Tahoma"/>
          <w:sz w:val="22"/>
          <w:szCs w:val="40"/>
        </w:rPr>
        <w:t xml:space="preserve"> components- thoughts, emotions, physical sensations and (safety) behaviours</w:t>
      </w:r>
      <w:r w:rsidR="00C232D6" w:rsidRPr="006E7BFF">
        <w:rPr>
          <w:rFonts w:ascii="Tahoma" w:hAnsi="Tahoma" w:cs="Tahoma"/>
          <w:sz w:val="22"/>
          <w:szCs w:val="40"/>
        </w:rPr>
        <w:t xml:space="preserve">. The clients perceived threat appraisal is hypothesized to lead to the activation of negative automatic thoughts (NAT’s). From this contained aspect of the model, each of the thoughts, emotions, physical </w:t>
      </w:r>
    </w:p>
    <w:p w14:paraId="3EB6C76A" w14:textId="77777777" w:rsidR="00EA1239" w:rsidRPr="006E7BFF" w:rsidRDefault="00EA1239" w:rsidP="002F1545">
      <w:pPr>
        <w:spacing w:line="360" w:lineRule="auto"/>
        <w:jc w:val="both"/>
        <w:rPr>
          <w:rFonts w:ascii="Tahoma" w:hAnsi="Tahoma" w:cs="Tahoma"/>
          <w:sz w:val="22"/>
          <w:szCs w:val="40"/>
        </w:rPr>
      </w:pPr>
    </w:p>
    <w:p w14:paraId="37FE3ADB" w14:textId="5622F00F" w:rsidR="006F7E44" w:rsidRDefault="00C232D6" w:rsidP="002F1545">
      <w:pPr>
        <w:spacing w:line="360" w:lineRule="auto"/>
        <w:jc w:val="both"/>
        <w:rPr>
          <w:rFonts w:ascii="Tahoma" w:hAnsi="Tahoma" w:cs="Tahoma"/>
          <w:sz w:val="22"/>
        </w:rPr>
      </w:pPr>
      <w:r w:rsidRPr="006E7BFF">
        <w:rPr>
          <w:rFonts w:ascii="Tahoma" w:hAnsi="Tahoma" w:cs="Tahoma"/>
          <w:sz w:val="22"/>
          <w:szCs w:val="40"/>
        </w:rPr>
        <w:t xml:space="preserve">sensations and safety behaviours will typically display a reciprocal relationship; such that increased negative physical sensations will lead to further safety behaviours and vice </w:t>
      </w:r>
      <w:r w:rsidR="00F77EB4" w:rsidRPr="006E7BFF">
        <w:rPr>
          <w:rFonts w:ascii="Tahoma" w:hAnsi="Tahoma" w:cs="Tahoma"/>
          <w:sz w:val="22"/>
          <w:szCs w:val="40"/>
        </w:rPr>
        <w:t>versa. As</w:t>
      </w:r>
      <w:r w:rsidRPr="006E7BFF">
        <w:rPr>
          <w:rFonts w:ascii="Tahoma" w:hAnsi="Tahoma" w:cs="Tahoma"/>
          <w:sz w:val="22"/>
          <w:szCs w:val="40"/>
        </w:rPr>
        <w:t xml:space="preserve"> the current working model within CBT is that pre-existing schemas lead to how we interact </w:t>
      </w:r>
      <w:r w:rsidRPr="006E7BFF">
        <w:rPr>
          <w:rFonts w:ascii="Tahoma" w:hAnsi="Tahoma" w:cs="Tahoma"/>
          <w:sz w:val="22"/>
          <w:szCs w:val="40"/>
        </w:rPr>
        <w:lastRenderedPageBreak/>
        <w:t xml:space="preserve">and express each of the maintenance model aspects, it is suggested that the developmental aspect is a separate yet progressive introduction to the maintenance model which then results </w:t>
      </w:r>
      <w:r w:rsidR="00F77EB4" w:rsidRPr="006E7BFF">
        <w:rPr>
          <w:rFonts w:ascii="Tahoma" w:hAnsi="Tahoma" w:cs="Tahoma"/>
          <w:sz w:val="22"/>
          <w:szCs w:val="40"/>
        </w:rPr>
        <w:t>in</w:t>
      </w:r>
      <w:r w:rsidRPr="006E7BFF">
        <w:rPr>
          <w:rFonts w:ascii="Tahoma" w:hAnsi="Tahoma" w:cs="Tahoma"/>
          <w:sz w:val="22"/>
          <w:szCs w:val="40"/>
        </w:rPr>
        <w:t xml:space="preserve"> two outcomes.</w:t>
      </w:r>
    </w:p>
    <w:p w14:paraId="1560501C" w14:textId="77777777" w:rsidR="006E7BFF" w:rsidRPr="006E7BFF" w:rsidRDefault="006E7BFF" w:rsidP="002F1545">
      <w:pPr>
        <w:spacing w:line="360" w:lineRule="auto"/>
        <w:jc w:val="both"/>
        <w:rPr>
          <w:rFonts w:ascii="Tahoma" w:hAnsi="Tahoma" w:cs="Tahoma"/>
          <w:sz w:val="22"/>
        </w:rPr>
      </w:pPr>
    </w:p>
    <w:p w14:paraId="195B7219" w14:textId="2913043C" w:rsidR="000C28D6" w:rsidRPr="006E7BFF" w:rsidRDefault="00E41CF7" w:rsidP="002F1545">
      <w:pPr>
        <w:spacing w:line="360" w:lineRule="auto"/>
        <w:jc w:val="both"/>
        <w:rPr>
          <w:rFonts w:ascii="Tahoma" w:hAnsi="Tahoma" w:cs="Tahoma"/>
          <w:sz w:val="22"/>
        </w:rPr>
      </w:pPr>
      <w:r>
        <w:rPr>
          <w:rFonts w:ascii="Tahoma" w:hAnsi="Tahoma" w:cs="Tahoma"/>
          <w:sz w:val="22"/>
        </w:rPr>
        <w:t>It is proposed that the culmination of the occupational beliefs and maintenance model will result in two outcomes. These outcomes are expressed as t</w:t>
      </w:r>
      <w:r w:rsidR="00557254" w:rsidRPr="006E7BFF">
        <w:rPr>
          <w:rFonts w:ascii="Tahoma" w:hAnsi="Tahoma" w:cs="Tahoma"/>
          <w:sz w:val="22"/>
        </w:rPr>
        <w:t>he third and fourth components of the burnout model</w:t>
      </w:r>
      <w:r>
        <w:rPr>
          <w:rFonts w:ascii="Tahoma" w:hAnsi="Tahoma" w:cs="Tahoma"/>
          <w:sz w:val="22"/>
        </w:rPr>
        <w:t>; subsequently</w:t>
      </w:r>
      <w:r w:rsidR="00557254" w:rsidRPr="006E7BFF">
        <w:rPr>
          <w:rFonts w:ascii="Tahoma" w:hAnsi="Tahoma" w:cs="Tahoma"/>
          <w:sz w:val="22"/>
        </w:rPr>
        <w:t xml:space="preserve"> </w:t>
      </w:r>
      <w:r w:rsidR="00576E6E">
        <w:rPr>
          <w:rFonts w:ascii="Tahoma" w:hAnsi="Tahoma" w:cs="Tahoma"/>
          <w:sz w:val="22"/>
        </w:rPr>
        <w:t>occurring</w:t>
      </w:r>
      <w:r w:rsidR="00B106CF" w:rsidRPr="006E7BFF">
        <w:rPr>
          <w:rFonts w:ascii="Tahoma" w:hAnsi="Tahoma" w:cs="Tahoma"/>
          <w:sz w:val="22"/>
        </w:rPr>
        <w:t xml:space="preserve"> in the absence of distress or development of sufficient means to deal with stressors defined as ‘positive coping mechanism’.</w:t>
      </w:r>
      <w:r w:rsidR="000C28D6" w:rsidRPr="006E7BFF">
        <w:rPr>
          <w:rFonts w:ascii="Tahoma" w:hAnsi="Tahoma" w:cs="Tahoma"/>
          <w:sz w:val="22"/>
        </w:rPr>
        <w:t xml:space="preserve"> Alternatively, the individual may struggle to adapt to their stressors and subsequently remain in a state of chronic negative arousal; leading to occupational </w:t>
      </w:r>
      <w:r w:rsidRPr="006E7BFF">
        <w:rPr>
          <w:rFonts w:ascii="Tahoma" w:hAnsi="Tahoma" w:cs="Tahoma"/>
          <w:sz w:val="22"/>
        </w:rPr>
        <w:t>burnout. When</w:t>
      </w:r>
      <w:r w:rsidR="000C28D6" w:rsidRPr="006E7BFF">
        <w:rPr>
          <w:rFonts w:ascii="Tahoma" w:hAnsi="Tahoma" w:cs="Tahoma"/>
          <w:sz w:val="22"/>
        </w:rPr>
        <w:t xml:space="preserve"> utilizing this model, it is imperative to utilize the maintenance model within the center as the outcome of the initial developmental phase and precipitating factor to burnout and positive coping mechanism. By following this systematic </w:t>
      </w:r>
      <w:r w:rsidR="00EA1239" w:rsidRPr="006E7BFF">
        <w:rPr>
          <w:rFonts w:ascii="Tahoma" w:hAnsi="Tahoma" w:cs="Tahoma"/>
          <w:sz w:val="22"/>
        </w:rPr>
        <w:t>model,</w:t>
      </w:r>
      <w:r w:rsidR="000C28D6" w:rsidRPr="006E7BFF">
        <w:rPr>
          <w:rFonts w:ascii="Tahoma" w:hAnsi="Tahoma" w:cs="Tahoma"/>
          <w:sz w:val="22"/>
        </w:rPr>
        <w:t xml:space="preserve"> it provides a comprehensive yet succinct process for identifying and defining occupational burnout.</w:t>
      </w:r>
    </w:p>
    <w:p w14:paraId="144A4905" w14:textId="77777777" w:rsidR="000C28D6" w:rsidRDefault="000C28D6" w:rsidP="002F1545">
      <w:pPr>
        <w:spacing w:line="360" w:lineRule="auto"/>
        <w:jc w:val="both"/>
        <w:rPr>
          <w:rFonts w:ascii="Tahoma" w:hAnsi="Tahoma" w:cs="Tahoma"/>
        </w:rPr>
      </w:pPr>
    </w:p>
    <w:p w14:paraId="278143E7" w14:textId="1CA8B76D" w:rsidR="006F7E44" w:rsidRPr="00EA1239" w:rsidRDefault="006F7E44" w:rsidP="002F1545">
      <w:pPr>
        <w:spacing w:line="360" w:lineRule="auto"/>
        <w:jc w:val="both"/>
        <w:rPr>
          <w:rFonts w:ascii="Tahoma" w:hAnsi="Tahoma" w:cs="Tahoma"/>
          <w:sz w:val="36"/>
          <w:szCs w:val="36"/>
        </w:rPr>
      </w:pPr>
      <w:r w:rsidRPr="00EA1239">
        <w:rPr>
          <w:rFonts w:ascii="Tahoma" w:hAnsi="Tahoma" w:cs="Tahoma"/>
          <w:sz w:val="36"/>
          <w:szCs w:val="36"/>
        </w:rPr>
        <w:t>Case Burnout Model</w:t>
      </w:r>
    </w:p>
    <w:p w14:paraId="0666CAB2" w14:textId="1F810769" w:rsidR="002F31B4" w:rsidRDefault="00B65022" w:rsidP="002F1545">
      <w:pPr>
        <w:spacing w:line="360" w:lineRule="auto"/>
        <w:jc w:val="both"/>
        <w:rPr>
          <w:rFonts w:ascii="Tahoma" w:hAnsi="Tahoma" w:cs="Tahoma"/>
          <w:sz w:val="22"/>
        </w:rPr>
      </w:pPr>
      <w:r>
        <w:rPr>
          <w:rFonts w:ascii="Tahoma" w:hAnsi="Tahoma" w:cs="Tahoma"/>
          <w:sz w:val="22"/>
        </w:rPr>
        <w:t>Us</w:t>
      </w:r>
      <w:r w:rsidR="00552BEC">
        <w:rPr>
          <w:rFonts w:ascii="Tahoma" w:hAnsi="Tahoma" w:cs="Tahoma"/>
          <w:sz w:val="22"/>
        </w:rPr>
        <w:t>ing the above model, we will now</w:t>
      </w:r>
      <w:r>
        <w:rPr>
          <w:rFonts w:ascii="Tahoma" w:hAnsi="Tahoma" w:cs="Tahoma"/>
          <w:sz w:val="22"/>
        </w:rPr>
        <w:t xml:space="preserve"> incorporate the case of Jane to understand how the formulation of specific occupational burnout can be conceptualized.</w:t>
      </w:r>
      <w:r w:rsidR="00C15C1A">
        <w:rPr>
          <w:rFonts w:ascii="Tahoma" w:hAnsi="Tahoma" w:cs="Tahoma"/>
          <w:sz w:val="22"/>
        </w:rPr>
        <w:t xml:space="preserve"> Within figure 2, a formulation for case specific burnout has been utilized to identify the precipitating, trigger, presenting and perpetuating factors of Janes negative emotional wellbeing.</w:t>
      </w:r>
    </w:p>
    <w:p w14:paraId="5CDE1E60" w14:textId="3405F826" w:rsidR="00C15C1A" w:rsidRPr="002F31B4" w:rsidRDefault="007C4DE2" w:rsidP="002F1545">
      <w:pPr>
        <w:spacing w:line="360" w:lineRule="auto"/>
        <w:jc w:val="both"/>
        <w:rPr>
          <w:rFonts w:ascii="Tahoma" w:hAnsi="Tahoma" w:cs="Tahoma"/>
          <w:i/>
          <w:sz w:val="22"/>
        </w:rPr>
      </w:pPr>
      <w:r>
        <w:rPr>
          <w:rFonts w:ascii="Tahoma" w:hAnsi="Tahoma" w:cs="Tahoma"/>
          <w:noProof/>
          <w:sz w:val="22"/>
        </w:rPr>
        <w:lastRenderedPageBreak/>
        <w:drawing>
          <wp:anchor distT="0" distB="0" distL="114300" distR="114300" simplePos="0" relativeHeight="251665408" behindDoc="0" locked="0" layoutInCell="1" allowOverlap="1" wp14:anchorId="1A0149CB" wp14:editId="14EF9E06">
            <wp:simplePos x="0" y="0"/>
            <wp:positionH relativeFrom="column">
              <wp:posOffset>-63500</wp:posOffset>
            </wp:positionH>
            <wp:positionV relativeFrom="paragraph">
              <wp:posOffset>318770</wp:posOffset>
            </wp:positionV>
            <wp:extent cx="5948680" cy="4817745"/>
            <wp:effectExtent l="0" t="0" r="0" b="825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pda.png"/>
                    <pic:cNvPicPr/>
                  </pic:nvPicPr>
                  <pic:blipFill>
                    <a:blip r:embed="rId10">
                      <a:extLst>
                        <a:ext uri="{28A0092B-C50C-407E-A947-70E740481C1C}">
                          <a14:useLocalDpi xmlns:a14="http://schemas.microsoft.com/office/drawing/2010/main" val="0"/>
                        </a:ext>
                      </a:extLst>
                    </a:blip>
                    <a:stretch>
                      <a:fillRect/>
                    </a:stretch>
                  </pic:blipFill>
                  <pic:spPr>
                    <a:xfrm>
                      <a:off x="0" y="0"/>
                      <a:ext cx="5948680" cy="4817745"/>
                    </a:xfrm>
                    <a:prstGeom prst="rect">
                      <a:avLst/>
                    </a:prstGeom>
                  </pic:spPr>
                </pic:pic>
              </a:graphicData>
            </a:graphic>
            <wp14:sizeRelH relativeFrom="page">
              <wp14:pctWidth>0</wp14:pctWidth>
            </wp14:sizeRelH>
            <wp14:sizeRelV relativeFrom="page">
              <wp14:pctHeight>0</wp14:pctHeight>
            </wp14:sizeRelV>
          </wp:anchor>
        </w:drawing>
      </w:r>
      <w:r w:rsidR="00C15C1A" w:rsidRPr="002F31B4">
        <w:rPr>
          <w:rFonts w:ascii="Tahoma" w:hAnsi="Tahoma" w:cs="Tahoma"/>
          <w:i/>
          <w:sz w:val="22"/>
        </w:rPr>
        <w:t>Figure 2. Individual Formulation</w:t>
      </w:r>
    </w:p>
    <w:p w14:paraId="62348366" w14:textId="6D629E1F" w:rsidR="00C15C1A" w:rsidRDefault="00C15C1A" w:rsidP="002F1545">
      <w:pPr>
        <w:spacing w:line="360" w:lineRule="auto"/>
        <w:jc w:val="both"/>
        <w:rPr>
          <w:rFonts w:ascii="Tahoma" w:hAnsi="Tahoma" w:cs="Tahoma"/>
          <w:sz w:val="22"/>
        </w:rPr>
      </w:pPr>
    </w:p>
    <w:p w14:paraId="2516B1E9" w14:textId="07A33807" w:rsidR="006F7E44" w:rsidRDefault="00B66A7B" w:rsidP="002F1545">
      <w:pPr>
        <w:spacing w:line="360" w:lineRule="auto"/>
        <w:jc w:val="both"/>
        <w:rPr>
          <w:rFonts w:ascii="Tahoma" w:hAnsi="Tahoma" w:cs="Tahoma"/>
          <w:b/>
          <w:sz w:val="22"/>
        </w:rPr>
      </w:pPr>
      <w:r w:rsidRPr="00B66A7B">
        <w:rPr>
          <w:rFonts w:ascii="Tahoma" w:hAnsi="Tahoma" w:cs="Tahoma"/>
          <w:b/>
          <w:sz w:val="22"/>
        </w:rPr>
        <w:t>Core Beliefs</w:t>
      </w:r>
      <w:r w:rsidR="00B65022" w:rsidRPr="00B66A7B">
        <w:rPr>
          <w:rFonts w:ascii="Tahoma" w:hAnsi="Tahoma" w:cs="Tahoma"/>
          <w:b/>
          <w:sz w:val="22"/>
        </w:rPr>
        <w:t xml:space="preserve"> </w:t>
      </w:r>
    </w:p>
    <w:p w14:paraId="530AB480" w14:textId="05F1E851" w:rsidR="00A611E6" w:rsidRPr="00A611E6" w:rsidRDefault="00A611E6" w:rsidP="002F1545">
      <w:pPr>
        <w:spacing w:line="360" w:lineRule="auto"/>
        <w:jc w:val="both"/>
        <w:rPr>
          <w:rFonts w:ascii="Tahoma" w:hAnsi="Tahoma" w:cs="Tahoma"/>
          <w:sz w:val="22"/>
        </w:rPr>
      </w:pPr>
      <w:r>
        <w:rPr>
          <w:rFonts w:ascii="Tahoma" w:hAnsi="Tahoma" w:cs="Tahoma"/>
          <w:sz w:val="22"/>
        </w:rPr>
        <w:t xml:space="preserve">Janes core beliefs are posited to be the fundamental schema upon which her ontological beliefs are based. </w:t>
      </w:r>
      <w:r w:rsidR="00A03EAF">
        <w:rPr>
          <w:rFonts w:ascii="Tahoma" w:hAnsi="Tahoma" w:cs="Tahoma"/>
          <w:sz w:val="22"/>
        </w:rPr>
        <w:t>Therefore,</w:t>
      </w:r>
      <w:r>
        <w:rPr>
          <w:rFonts w:ascii="Tahoma" w:hAnsi="Tahoma" w:cs="Tahoma"/>
          <w:sz w:val="22"/>
        </w:rPr>
        <w:t xml:space="preserve"> her core beliefs most likely developed within early </w:t>
      </w:r>
      <w:r w:rsidR="007A6AD2">
        <w:rPr>
          <w:rFonts w:ascii="Tahoma" w:hAnsi="Tahoma" w:cs="Tahoma"/>
          <w:sz w:val="22"/>
        </w:rPr>
        <w:t>exposure</w:t>
      </w:r>
      <w:r>
        <w:rPr>
          <w:rFonts w:ascii="Tahoma" w:hAnsi="Tahoma" w:cs="Tahoma"/>
          <w:sz w:val="22"/>
        </w:rPr>
        <w:t xml:space="preserve">, </w:t>
      </w:r>
      <w:r w:rsidR="00A03EAF">
        <w:rPr>
          <w:rFonts w:ascii="Tahoma" w:hAnsi="Tahoma" w:cs="Tahoma"/>
          <w:sz w:val="22"/>
        </w:rPr>
        <w:t xml:space="preserve">and </w:t>
      </w:r>
      <w:r>
        <w:rPr>
          <w:rFonts w:ascii="Tahoma" w:hAnsi="Tahoma" w:cs="Tahoma"/>
          <w:sz w:val="22"/>
        </w:rPr>
        <w:t xml:space="preserve">serve as a basis for conceptualizing </w:t>
      </w:r>
      <w:r w:rsidR="00A03EAF">
        <w:rPr>
          <w:rFonts w:ascii="Tahoma" w:hAnsi="Tahoma" w:cs="Tahoma"/>
          <w:sz w:val="22"/>
        </w:rPr>
        <w:t>both her internal and external experiences.</w:t>
      </w:r>
      <w:r w:rsidR="007A6AD2">
        <w:rPr>
          <w:rFonts w:ascii="Tahoma" w:hAnsi="Tahoma" w:cs="Tahoma"/>
          <w:sz w:val="22"/>
        </w:rPr>
        <w:t xml:space="preserve"> Within this formulation, Jane was asked to think of a recent event where she felt particularly stressed. Using Socratic questioning techniques, the clinician explored this event in which Jane felt overwhelmed with work and experienced being ‘unable to cope’. Using a downward spiral to explore the ‘worst case’ scenario for this statement she shared that since childhood she had never felt good enough. This therefore serves as the basis of core beliefs that subsequently impact occupational beliefs and the proceeding burnout model.</w:t>
      </w:r>
    </w:p>
    <w:p w14:paraId="42531040" w14:textId="77777777" w:rsidR="00B66A7B" w:rsidRDefault="00B66A7B" w:rsidP="002F1545">
      <w:pPr>
        <w:spacing w:line="360" w:lineRule="auto"/>
        <w:jc w:val="both"/>
        <w:rPr>
          <w:rFonts w:ascii="Tahoma" w:hAnsi="Tahoma" w:cs="Tahoma"/>
          <w:b/>
          <w:sz w:val="22"/>
        </w:rPr>
      </w:pPr>
    </w:p>
    <w:p w14:paraId="2DE1AF9D" w14:textId="0D6968A9" w:rsidR="006F7E44" w:rsidRDefault="00F57FC0" w:rsidP="002F1545">
      <w:pPr>
        <w:spacing w:line="360" w:lineRule="auto"/>
        <w:jc w:val="both"/>
        <w:rPr>
          <w:rFonts w:ascii="Tahoma" w:hAnsi="Tahoma" w:cs="Tahoma"/>
          <w:b/>
          <w:sz w:val="22"/>
        </w:rPr>
      </w:pPr>
      <w:r>
        <w:rPr>
          <w:rFonts w:ascii="Tahoma" w:hAnsi="Tahoma" w:cs="Tahoma"/>
          <w:b/>
          <w:sz w:val="22"/>
        </w:rPr>
        <w:t>Occupational Beliefs</w:t>
      </w:r>
    </w:p>
    <w:p w14:paraId="5EA7C501" w14:textId="02A18E96" w:rsidR="00B65022" w:rsidRPr="00B65022" w:rsidRDefault="00B65022" w:rsidP="002F1545">
      <w:pPr>
        <w:spacing w:line="360" w:lineRule="auto"/>
        <w:jc w:val="both"/>
        <w:rPr>
          <w:rFonts w:ascii="Tahoma" w:hAnsi="Tahoma" w:cs="Tahoma"/>
          <w:sz w:val="22"/>
        </w:rPr>
      </w:pPr>
      <w:r>
        <w:rPr>
          <w:rFonts w:ascii="Tahoma" w:hAnsi="Tahoma" w:cs="Tahoma"/>
          <w:sz w:val="22"/>
        </w:rPr>
        <w:t xml:space="preserve">Jane mentions that schemas or foundational beliefs are related to high expectations of herself. She notes that she has had traits of overachieving and desire to ‘be the best’ since childhood </w:t>
      </w:r>
      <w:r>
        <w:rPr>
          <w:rFonts w:ascii="Tahoma" w:hAnsi="Tahoma" w:cs="Tahoma"/>
          <w:sz w:val="22"/>
        </w:rPr>
        <w:lastRenderedPageBreak/>
        <w:t>and it therefore appears that her occupational beliefs encompass the necessity to be the best at her job; meaning that any perception of underachieving is not an acceptable position for herself to be in.</w:t>
      </w:r>
    </w:p>
    <w:p w14:paraId="3A1AE35B" w14:textId="77777777" w:rsidR="00F57FC0" w:rsidRDefault="00F57FC0" w:rsidP="002F1545">
      <w:pPr>
        <w:spacing w:line="360" w:lineRule="auto"/>
        <w:jc w:val="both"/>
        <w:rPr>
          <w:rFonts w:ascii="Tahoma" w:hAnsi="Tahoma" w:cs="Tahoma"/>
          <w:b/>
          <w:sz w:val="22"/>
        </w:rPr>
      </w:pPr>
    </w:p>
    <w:p w14:paraId="35AAAA18" w14:textId="5681068A" w:rsidR="00F57FC0" w:rsidRDefault="00F57FC0" w:rsidP="002F1545">
      <w:pPr>
        <w:spacing w:line="360" w:lineRule="auto"/>
        <w:jc w:val="both"/>
        <w:rPr>
          <w:rFonts w:ascii="Tahoma" w:hAnsi="Tahoma" w:cs="Tahoma"/>
          <w:b/>
          <w:sz w:val="22"/>
        </w:rPr>
      </w:pPr>
      <w:r>
        <w:rPr>
          <w:rFonts w:ascii="Tahoma" w:hAnsi="Tahoma" w:cs="Tahoma"/>
          <w:b/>
          <w:sz w:val="22"/>
        </w:rPr>
        <w:t>Trigger</w:t>
      </w:r>
    </w:p>
    <w:p w14:paraId="10E180BB" w14:textId="03461C7B" w:rsidR="00724072" w:rsidRPr="00724072" w:rsidRDefault="00724072" w:rsidP="002F1545">
      <w:pPr>
        <w:spacing w:line="360" w:lineRule="auto"/>
        <w:jc w:val="both"/>
        <w:rPr>
          <w:rFonts w:ascii="Tahoma" w:hAnsi="Tahoma" w:cs="Tahoma"/>
          <w:sz w:val="22"/>
        </w:rPr>
      </w:pPr>
      <w:r>
        <w:rPr>
          <w:rFonts w:ascii="Tahoma" w:hAnsi="Tahoma" w:cs="Tahoma"/>
          <w:sz w:val="22"/>
        </w:rPr>
        <w:t xml:space="preserve">It appears the triggering mechanism within Jane’s formulation is the promotion of her colleague. Jane refers to the promotion as the precipitating factor the chain of events that ensued; </w:t>
      </w:r>
      <w:r w:rsidR="00C15C1A">
        <w:rPr>
          <w:rFonts w:ascii="Tahoma" w:hAnsi="Tahoma" w:cs="Tahoma"/>
          <w:sz w:val="22"/>
        </w:rPr>
        <w:t>therefore,</w:t>
      </w:r>
      <w:r>
        <w:rPr>
          <w:rFonts w:ascii="Tahoma" w:hAnsi="Tahoma" w:cs="Tahoma"/>
          <w:sz w:val="22"/>
        </w:rPr>
        <w:t xml:space="preserve"> leading the practitioner to denote this as the most likely trigger.</w:t>
      </w:r>
    </w:p>
    <w:p w14:paraId="6F4C2053" w14:textId="77777777" w:rsidR="00F57FC0" w:rsidRDefault="00F57FC0" w:rsidP="002F1545">
      <w:pPr>
        <w:spacing w:line="360" w:lineRule="auto"/>
        <w:jc w:val="both"/>
        <w:rPr>
          <w:rFonts w:ascii="Tahoma" w:hAnsi="Tahoma" w:cs="Tahoma"/>
          <w:b/>
          <w:sz w:val="22"/>
        </w:rPr>
      </w:pPr>
    </w:p>
    <w:p w14:paraId="2EE4B5AC" w14:textId="09D910A8" w:rsidR="00F57FC0" w:rsidRDefault="00F57FC0" w:rsidP="002F1545">
      <w:pPr>
        <w:spacing w:line="360" w:lineRule="auto"/>
        <w:jc w:val="both"/>
        <w:rPr>
          <w:rFonts w:ascii="Tahoma" w:hAnsi="Tahoma" w:cs="Tahoma"/>
          <w:b/>
          <w:sz w:val="22"/>
        </w:rPr>
      </w:pPr>
      <w:r>
        <w:rPr>
          <w:rFonts w:ascii="Tahoma" w:hAnsi="Tahoma" w:cs="Tahoma"/>
          <w:b/>
          <w:sz w:val="22"/>
        </w:rPr>
        <w:t>Threat Appraisal</w:t>
      </w:r>
    </w:p>
    <w:p w14:paraId="7C180FBF" w14:textId="44DB66FC" w:rsidR="001A37EA" w:rsidRPr="001A37EA" w:rsidRDefault="001A37EA" w:rsidP="002F1545">
      <w:pPr>
        <w:spacing w:line="360" w:lineRule="auto"/>
        <w:jc w:val="both"/>
        <w:rPr>
          <w:rFonts w:ascii="Tahoma" w:hAnsi="Tahoma" w:cs="Tahoma"/>
          <w:sz w:val="22"/>
        </w:rPr>
      </w:pPr>
      <w:r>
        <w:rPr>
          <w:rFonts w:ascii="Tahoma" w:hAnsi="Tahoma" w:cs="Tahoma"/>
          <w:sz w:val="22"/>
        </w:rPr>
        <w:t>Based upon Janes occupation beliefs, it appears that she is viewing the notion of underachieving as a threat which is causing her significant distress. This has become troublesome for Jane as she has also interpreted this threat as a necessity to work further hours within her role which has served to perpetuate her issues. This high threat appraisal of occupational demands is subsequently what leads into the negative cycle of the maintaining factors below.</w:t>
      </w:r>
    </w:p>
    <w:p w14:paraId="7676664F" w14:textId="77777777" w:rsidR="001A37EA" w:rsidRDefault="001A37EA" w:rsidP="002F1545">
      <w:pPr>
        <w:spacing w:line="360" w:lineRule="auto"/>
        <w:jc w:val="both"/>
        <w:rPr>
          <w:rFonts w:ascii="Tahoma" w:hAnsi="Tahoma" w:cs="Tahoma"/>
          <w:b/>
          <w:sz w:val="22"/>
        </w:rPr>
      </w:pPr>
    </w:p>
    <w:p w14:paraId="6760B081" w14:textId="1E0D1CF2" w:rsidR="00F57FC0" w:rsidRDefault="00F57FC0" w:rsidP="002F1545">
      <w:pPr>
        <w:spacing w:line="360" w:lineRule="auto"/>
        <w:jc w:val="both"/>
        <w:rPr>
          <w:rFonts w:ascii="Tahoma" w:hAnsi="Tahoma" w:cs="Tahoma"/>
          <w:b/>
          <w:sz w:val="22"/>
        </w:rPr>
      </w:pPr>
      <w:r>
        <w:rPr>
          <w:rFonts w:ascii="Tahoma" w:hAnsi="Tahoma" w:cs="Tahoma"/>
          <w:b/>
          <w:sz w:val="22"/>
        </w:rPr>
        <w:t>Thoughts</w:t>
      </w:r>
    </w:p>
    <w:p w14:paraId="03603CE7" w14:textId="559B5A5B" w:rsidR="00F57FC0" w:rsidRDefault="001A37EA" w:rsidP="002F1545">
      <w:pPr>
        <w:spacing w:line="360" w:lineRule="auto"/>
        <w:jc w:val="both"/>
        <w:rPr>
          <w:rFonts w:ascii="Tahoma" w:hAnsi="Tahoma" w:cs="Tahoma"/>
          <w:sz w:val="22"/>
        </w:rPr>
      </w:pPr>
      <w:r>
        <w:rPr>
          <w:rFonts w:ascii="Tahoma" w:hAnsi="Tahoma" w:cs="Tahoma"/>
          <w:sz w:val="22"/>
        </w:rPr>
        <w:t>The negative threat appraisal above has led Jane to express typical negative automatic thoughts (NAT’s) in relation to her occupational role and existing occupational beliefs.</w:t>
      </w:r>
      <w:r w:rsidR="00576E6E">
        <w:rPr>
          <w:rFonts w:ascii="Tahoma" w:hAnsi="Tahoma" w:cs="Tahoma"/>
          <w:sz w:val="22"/>
        </w:rPr>
        <w:t xml:space="preserve"> Jane’s negative beliefs use her core beliefs and internalize them to her work; most notable Jane mentions that she will ‘never achieve anything’ and further thinks that her colleagues believe her to be incompetent within her role. The expression of negative thoughts within Janes case therefore appears to be the leading negative cognition that is maintaining her process of distress.</w:t>
      </w:r>
    </w:p>
    <w:p w14:paraId="43E63B56" w14:textId="77777777" w:rsidR="00576E6E" w:rsidRPr="001A37EA" w:rsidRDefault="00576E6E" w:rsidP="002F1545">
      <w:pPr>
        <w:spacing w:line="360" w:lineRule="auto"/>
        <w:jc w:val="both"/>
        <w:rPr>
          <w:rFonts w:ascii="Tahoma" w:hAnsi="Tahoma" w:cs="Tahoma"/>
          <w:sz w:val="22"/>
        </w:rPr>
      </w:pPr>
    </w:p>
    <w:p w14:paraId="781C3E23" w14:textId="0DDAD56F" w:rsidR="00F57FC0" w:rsidRDefault="00F57FC0" w:rsidP="002F1545">
      <w:pPr>
        <w:spacing w:line="360" w:lineRule="auto"/>
        <w:jc w:val="both"/>
        <w:rPr>
          <w:rFonts w:ascii="Tahoma" w:hAnsi="Tahoma" w:cs="Tahoma"/>
          <w:b/>
          <w:sz w:val="22"/>
        </w:rPr>
      </w:pPr>
      <w:r>
        <w:rPr>
          <w:rFonts w:ascii="Tahoma" w:hAnsi="Tahoma" w:cs="Tahoma"/>
          <w:b/>
          <w:sz w:val="22"/>
        </w:rPr>
        <w:t>Emotions</w:t>
      </w:r>
    </w:p>
    <w:p w14:paraId="6E88B6D4" w14:textId="028147CD" w:rsidR="00F57FC0" w:rsidRDefault="00576E6E" w:rsidP="002F1545">
      <w:pPr>
        <w:spacing w:line="360" w:lineRule="auto"/>
        <w:jc w:val="both"/>
        <w:rPr>
          <w:rFonts w:ascii="Tahoma" w:hAnsi="Tahoma" w:cs="Tahoma"/>
          <w:sz w:val="22"/>
        </w:rPr>
      </w:pPr>
      <w:r>
        <w:rPr>
          <w:rFonts w:ascii="Tahoma" w:hAnsi="Tahoma" w:cs="Tahoma"/>
          <w:sz w:val="22"/>
        </w:rPr>
        <w:t>Jane provided the link between her negative automatic thinking and emotions. The emotions that Jane mentioned included feeling sad and anxious for significant periods of time both within and outside of work. The clinician asked Jane if she thought if it was more or less likely that having thoughts that she was ‘never going to achieve anything’ would lead her to feel more or less likely to note sad or anxious feelings; to which Jane suggested more.</w:t>
      </w:r>
    </w:p>
    <w:p w14:paraId="34AC253B" w14:textId="77777777" w:rsidR="00576E6E" w:rsidRPr="00576E6E" w:rsidRDefault="00576E6E" w:rsidP="002F1545">
      <w:pPr>
        <w:spacing w:line="360" w:lineRule="auto"/>
        <w:jc w:val="both"/>
        <w:rPr>
          <w:rFonts w:ascii="Tahoma" w:hAnsi="Tahoma" w:cs="Tahoma"/>
          <w:sz w:val="22"/>
        </w:rPr>
      </w:pPr>
    </w:p>
    <w:p w14:paraId="1F3AC4E4" w14:textId="5C64DF33" w:rsidR="00F57FC0" w:rsidRDefault="00F57FC0" w:rsidP="002F1545">
      <w:pPr>
        <w:spacing w:line="360" w:lineRule="auto"/>
        <w:jc w:val="both"/>
        <w:rPr>
          <w:rFonts w:ascii="Tahoma" w:hAnsi="Tahoma" w:cs="Tahoma"/>
          <w:b/>
          <w:sz w:val="22"/>
        </w:rPr>
      </w:pPr>
      <w:r>
        <w:rPr>
          <w:rFonts w:ascii="Tahoma" w:hAnsi="Tahoma" w:cs="Tahoma"/>
          <w:b/>
          <w:sz w:val="22"/>
        </w:rPr>
        <w:t>Physical Sensations</w:t>
      </w:r>
    </w:p>
    <w:p w14:paraId="4B1D0889" w14:textId="3C0ACAAF" w:rsidR="00576E6E" w:rsidRPr="00576E6E" w:rsidRDefault="00576E6E" w:rsidP="002F1545">
      <w:pPr>
        <w:spacing w:line="360" w:lineRule="auto"/>
        <w:jc w:val="both"/>
        <w:rPr>
          <w:rFonts w:ascii="Tahoma" w:hAnsi="Tahoma" w:cs="Tahoma"/>
          <w:sz w:val="22"/>
        </w:rPr>
      </w:pPr>
      <w:r>
        <w:rPr>
          <w:rFonts w:ascii="Tahoma" w:hAnsi="Tahoma" w:cs="Tahoma"/>
          <w:sz w:val="22"/>
        </w:rPr>
        <w:lastRenderedPageBreak/>
        <w:t>Jane noted a bilateral relationship with her physical sensations such that the sadder she felt the more physical sensations she experienced and vice versa. The physical sensations suggested by Jane included fatigue, exhaustion and tearfulness which appear related to her emotions and perpetuated by her safety behaviours.</w:t>
      </w:r>
    </w:p>
    <w:p w14:paraId="150E306F" w14:textId="77777777" w:rsidR="00F57FC0" w:rsidRDefault="00F57FC0" w:rsidP="002F1545">
      <w:pPr>
        <w:spacing w:line="360" w:lineRule="auto"/>
        <w:jc w:val="both"/>
        <w:rPr>
          <w:rFonts w:ascii="Tahoma" w:hAnsi="Tahoma" w:cs="Tahoma"/>
          <w:b/>
          <w:sz w:val="22"/>
        </w:rPr>
      </w:pPr>
    </w:p>
    <w:p w14:paraId="24D38F4E" w14:textId="60B27557" w:rsidR="00F57FC0" w:rsidRDefault="00F57FC0" w:rsidP="002F1545">
      <w:pPr>
        <w:spacing w:line="360" w:lineRule="auto"/>
        <w:jc w:val="both"/>
        <w:rPr>
          <w:rFonts w:ascii="Tahoma" w:hAnsi="Tahoma" w:cs="Tahoma"/>
          <w:b/>
          <w:sz w:val="22"/>
        </w:rPr>
      </w:pPr>
      <w:r>
        <w:rPr>
          <w:rFonts w:ascii="Tahoma" w:hAnsi="Tahoma" w:cs="Tahoma"/>
          <w:b/>
          <w:sz w:val="22"/>
        </w:rPr>
        <w:t>Safety Behaviours</w:t>
      </w:r>
    </w:p>
    <w:p w14:paraId="632D6CC4" w14:textId="210F5C6E" w:rsidR="00F57FC0" w:rsidRDefault="00576E6E" w:rsidP="002F1545">
      <w:pPr>
        <w:spacing w:line="360" w:lineRule="auto"/>
        <w:jc w:val="both"/>
        <w:rPr>
          <w:rFonts w:ascii="Tahoma" w:hAnsi="Tahoma" w:cs="Tahoma"/>
          <w:sz w:val="22"/>
        </w:rPr>
      </w:pPr>
      <w:r>
        <w:rPr>
          <w:rFonts w:ascii="Tahoma" w:hAnsi="Tahoma" w:cs="Tahoma"/>
          <w:sz w:val="22"/>
        </w:rPr>
        <w:t>Jane identified a further reciprocal relationship between her physical sensations of exhaustion and tearfulness with safety behaviours including working extended hours, hiding from colleagues and carrying eye drops. This appears plausible as naturally the more hours that Jane works, the more likely she would feel tired. Furthermore, the experiencing of feeling tearful would be more likely to perpetuate carrying eye drops to reduce short-term distress. Finally, safety behaviours were linked back to negative thoughts, such that avoiding colleagues made Jane feel more likely to be interpret her colleagues as thinking she was not sufficient within her role in addition to feeling that she was underachieving.</w:t>
      </w:r>
    </w:p>
    <w:p w14:paraId="566C2D6A" w14:textId="77777777" w:rsidR="00576E6E" w:rsidRPr="00576E6E" w:rsidRDefault="00576E6E" w:rsidP="002F1545">
      <w:pPr>
        <w:spacing w:line="360" w:lineRule="auto"/>
        <w:jc w:val="both"/>
        <w:rPr>
          <w:rFonts w:ascii="Tahoma" w:hAnsi="Tahoma" w:cs="Tahoma"/>
          <w:sz w:val="22"/>
        </w:rPr>
      </w:pPr>
    </w:p>
    <w:p w14:paraId="394C7827" w14:textId="2E5C5DA1" w:rsidR="00F57FC0" w:rsidRDefault="00F57FC0" w:rsidP="002F1545">
      <w:pPr>
        <w:spacing w:line="360" w:lineRule="auto"/>
        <w:jc w:val="both"/>
        <w:rPr>
          <w:rFonts w:ascii="Tahoma" w:hAnsi="Tahoma" w:cs="Tahoma"/>
          <w:b/>
          <w:sz w:val="22"/>
        </w:rPr>
      </w:pPr>
      <w:r>
        <w:rPr>
          <w:rFonts w:ascii="Tahoma" w:hAnsi="Tahoma" w:cs="Tahoma"/>
          <w:b/>
          <w:sz w:val="22"/>
        </w:rPr>
        <w:t>Occupational Burnout</w:t>
      </w:r>
    </w:p>
    <w:p w14:paraId="5BF5EB58" w14:textId="257F904E" w:rsidR="00E41CF7" w:rsidRPr="00E41CF7" w:rsidRDefault="00E41CF7" w:rsidP="002F1545">
      <w:pPr>
        <w:spacing w:line="360" w:lineRule="auto"/>
        <w:jc w:val="both"/>
        <w:rPr>
          <w:rFonts w:ascii="Tahoma" w:hAnsi="Tahoma" w:cs="Tahoma"/>
          <w:sz w:val="22"/>
        </w:rPr>
      </w:pPr>
      <w:r>
        <w:rPr>
          <w:rFonts w:ascii="Tahoma" w:hAnsi="Tahoma" w:cs="Tahoma"/>
          <w:sz w:val="22"/>
        </w:rPr>
        <w:t>Occupational burnout is one of the two routes of outcomes within the model.</w:t>
      </w:r>
      <w:r w:rsidR="00B7595F">
        <w:rPr>
          <w:rFonts w:ascii="Tahoma" w:hAnsi="Tahoma" w:cs="Tahoma"/>
          <w:sz w:val="22"/>
        </w:rPr>
        <w:t xml:space="preserve"> As well defined in the literature, individuals who struggle to meet the physical and emotional demands of their role typically express symptomatology synonymous with burnout. Within Jane’s case study, her inability to moderate her cognitions, behaviours </w:t>
      </w:r>
      <w:r w:rsidR="009D6A0D">
        <w:rPr>
          <w:rFonts w:ascii="Tahoma" w:hAnsi="Tahoma" w:cs="Tahoma"/>
          <w:sz w:val="22"/>
        </w:rPr>
        <w:t xml:space="preserve">and physical symptoms has led to the classification of burnout. The symptoms associated </w:t>
      </w:r>
      <w:r w:rsidR="00961767">
        <w:rPr>
          <w:rFonts w:ascii="Tahoma" w:hAnsi="Tahoma" w:cs="Tahoma"/>
          <w:sz w:val="22"/>
        </w:rPr>
        <w:t xml:space="preserve">with this burnout route can clearly be seen within Janes case including reduced work performance, </w:t>
      </w:r>
      <w:r w:rsidR="001A37EA">
        <w:rPr>
          <w:rFonts w:ascii="Tahoma" w:hAnsi="Tahoma" w:cs="Tahoma"/>
          <w:sz w:val="22"/>
        </w:rPr>
        <w:t>exhaustion</w:t>
      </w:r>
      <w:r w:rsidR="00961767">
        <w:rPr>
          <w:rFonts w:ascii="Tahoma" w:hAnsi="Tahoma" w:cs="Tahoma"/>
          <w:sz w:val="22"/>
        </w:rPr>
        <w:t xml:space="preserve"> and fatigue,</w:t>
      </w:r>
      <w:r w:rsidR="001A37EA">
        <w:rPr>
          <w:rFonts w:ascii="Tahoma" w:hAnsi="Tahoma" w:cs="Tahoma"/>
          <w:sz w:val="22"/>
        </w:rPr>
        <w:t xml:space="preserve"> cynicism and notable psychological distress (WHO, 2019).</w:t>
      </w:r>
    </w:p>
    <w:p w14:paraId="45AA3913" w14:textId="77777777" w:rsidR="00F57FC0" w:rsidRDefault="00F57FC0" w:rsidP="002F1545">
      <w:pPr>
        <w:spacing w:line="360" w:lineRule="auto"/>
        <w:jc w:val="both"/>
        <w:rPr>
          <w:rFonts w:ascii="Tahoma" w:hAnsi="Tahoma" w:cs="Tahoma"/>
          <w:b/>
          <w:sz w:val="22"/>
        </w:rPr>
      </w:pPr>
    </w:p>
    <w:p w14:paraId="2880A728" w14:textId="6A996FD0" w:rsidR="00F57FC0" w:rsidRDefault="00F57FC0" w:rsidP="002F1545">
      <w:pPr>
        <w:spacing w:line="360" w:lineRule="auto"/>
        <w:jc w:val="both"/>
        <w:rPr>
          <w:rFonts w:ascii="Tahoma" w:hAnsi="Tahoma" w:cs="Tahoma"/>
          <w:b/>
          <w:sz w:val="22"/>
        </w:rPr>
      </w:pPr>
      <w:r>
        <w:rPr>
          <w:rFonts w:ascii="Tahoma" w:hAnsi="Tahoma" w:cs="Tahoma"/>
          <w:b/>
          <w:sz w:val="22"/>
        </w:rPr>
        <w:t>Positive Coping Mechanism</w:t>
      </w:r>
    </w:p>
    <w:p w14:paraId="461AF8BF" w14:textId="0ADD7631" w:rsidR="006F7E44" w:rsidRPr="00724072" w:rsidRDefault="00724072" w:rsidP="002F1545">
      <w:pPr>
        <w:spacing w:line="360" w:lineRule="auto"/>
        <w:jc w:val="both"/>
        <w:rPr>
          <w:rFonts w:ascii="Tahoma" w:hAnsi="Tahoma" w:cs="Tahoma"/>
          <w:sz w:val="22"/>
        </w:rPr>
      </w:pPr>
      <w:r>
        <w:rPr>
          <w:rFonts w:ascii="Tahoma" w:hAnsi="Tahoma" w:cs="Tahoma"/>
          <w:sz w:val="22"/>
        </w:rPr>
        <w:t>Although this component has not been activated with Janes formulation, this process would become relevant</w:t>
      </w:r>
      <w:r w:rsidR="00E41CF7">
        <w:rPr>
          <w:rFonts w:ascii="Tahoma" w:hAnsi="Tahoma" w:cs="Tahoma"/>
          <w:sz w:val="22"/>
        </w:rPr>
        <w:t xml:space="preserve"> if a more suitable coping style was adapted. Subsequently if Jane for example, viewed her </w:t>
      </w:r>
      <w:r w:rsidR="00B7595F">
        <w:rPr>
          <w:rFonts w:ascii="Tahoma" w:hAnsi="Tahoma" w:cs="Tahoma"/>
          <w:sz w:val="22"/>
        </w:rPr>
        <w:t>colleague’s</w:t>
      </w:r>
      <w:r w:rsidR="00E41CF7">
        <w:rPr>
          <w:rFonts w:ascii="Tahoma" w:hAnsi="Tahoma" w:cs="Tahoma"/>
          <w:sz w:val="22"/>
        </w:rPr>
        <w:t xml:space="preserve"> promotion as threatening, however instead implemented the cognitions not based in her own selective bias, it is much more likely that she would not relate this with negative cognitive and behavioural strategies. </w:t>
      </w:r>
      <w:proofErr w:type="gramStart"/>
      <w:r w:rsidR="00552BEC">
        <w:rPr>
          <w:rFonts w:ascii="Tahoma" w:hAnsi="Tahoma" w:cs="Tahoma"/>
          <w:sz w:val="22"/>
        </w:rPr>
        <w:t>Therefore</w:t>
      </w:r>
      <w:proofErr w:type="gramEnd"/>
      <w:r w:rsidR="00552BEC">
        <w:rPr>
          <w:rFonts w:ascii="Tahoma" w:hAnsi="Tahoma" w:cs="Tahoma"/>
          <w:sz w:val="22"/>
        </w:rPr>
        <w:t xml:space="preserve"> this pathway relates back to reinforcing positive core beliefs if a notably effective coping strategy has been implemented to competently reduce distress.</w:t>
      </w:r>
    </w:p>
    <w:p w14:paraId="33BF4ED6" w14:textId="77777777" w:rsidR="00C15C1A" w:rsidRDefault="00C15C1A" w:rsidP="002F1545">
      <w:pPr>
        <w:spacing w:line="360" w:lineRule="auto"/>
        <w:jc w:val="both"/>
        <w:rPr>
          <w:rFonts w:ascii="Tahoma" w:hAnsi="Tahoma" w:cs="Tahoma"/>
          <w:b/>
          <w:sz w:val="22"/>
        </w:rPr>
      </w:pPr>
    </w:p>
    <w:p w14:paraId="29CFD036" w14:textId="24737339" w:rsidR="001A37EA" w:rsidRDefault="001A37EA" w:rsidP="002F1545">
      <w:pPr>
        <w:spacing w:line="360" w:lineRule="auto"/>
        <w:jc w:val="both"/>
        <w:rPr>
          <w:rFonts w:ascii="Tahoma" w:hAnsi="Tahoma" w:cs="Tahoma"/>
          <w:b/>
          <w:sz w:val="22"/>
        </w:rPr>
      </w:pPr>
      <w:r>
        <w:rPr>
          <w:rFonts w:ascii="Tahoma" w:hAnsi="Tahoma" w:cs="Tahoma"/>
          <w:b/>
          <w:sz w:val="22"/>
        </w:rPr>
        <w:t>Formulation Conceptualization</w:t>
      </w:r>
    </w:p>
    <w:p w14:paraId="4D402B67" w14:textId="7A57BA21" w:rsidR="00C15C1A" w:rsidRPr="00C15C1A" w:rsidRDefault="00C15C1A" w:rsidP="002F1545">
      <w:pPr>
        <w:spacing w:line="360" w:lineRule="auto"/>
        <w:jc w:val="both"/>
        <w:rPr>
          <w:rFonts w:ascii="Tahoma" w:hAnsi="Tahoma" w:cs="Tahoma"/>
          <w:sz w:val="22"/>
        </w:rPr>
      </w:pPr>
      <w:r>
        <w:rPr>
          <w:rFonts w:ascii="Tahoma" w:hAnsi="Tahoma" w:cs="Tahoma"/>
          <w:sz w:val="22"/>
        </w:rPr>
        <w:lastRenderedPageBreak/>
        <w:t xml:space="preserve">From this formulation model, we can subsequently see the precipitating, presenting and maintaining factors within Jane’s development of occupational burnout symptoms. The utilization of such a model provides a framework for establishing the formulation of burnout and the possible subsequent interventions that are necessary to reduce the negative circularity of the client’s thoughts, emotions, physical sensation and safety behaviours. It would be suggested that this model be utilized to explore specific formulations in relation to occupational burnout as a means to assess the therapeutic hypotheses and support clients in the understanding of such burnout </w:t>
      </w:r>
      <w:r w:rsidR="002F31B4">
        <w:rPr>
          <w:rFonts w:ascii="Tahoma" w:hAnsi="Tahoma" w:cs="Tahoma"/>
          <w:sz w:val="22"/>
        </w:rPr>
        <w:t>phenomena</w:t>
      </w:r>
      <w:r>
        <w:rPr>
          <w:rFonts w:ascii="Tahoma" w:hAnsi="Tahoma" w:cs="Tahoma"/>
          <w:sz w:val="22"/>
        </w:rPr>
        <w:t>.</w:t>
      </w:r>
    </w:p>
    <w:p w14:paraId="1B6366F1" w14:textId="77777777" w:rsidR="00F57FC0" w:rsidRDefault="00F57FC0" w:rsidP="002F1545">
      <w:pPr>
        <w:spacing w:line="360" w:lineRule="auto"/>
        <w:jc w:val="both"/>
        <w:rPr>
          <w:rFonts w:ascii="Tahoma" w:hAnsi="Tahoma" w:cs="Tahoma"/>
          <w:b/>
          <w:sz w:val="22"/>
        </w:rPr>
      </w:pPr>
    </w:p>
    <w:p w14:paraId="6EB101FD" w14:textId="77777777" w:rsidR="00C5605B" w:rsidRDefault="00C5605B" w:rsidP="002F1545">
      <w:pPr>
        <w:spacing w:line="360" w:lineRule="auto"/>
        <w:jc w:val="both"/>
        <w:rPr>
          <w:rFonts w:ascii="Tahoma" w:hAnsi="Tahoma" w:cs="Tahoma"/>
          <w:b/>
          <w:sz w:val="22"/>
        </w:rPr>
      </w:pPr>
    </w:p>
    <w:p w14:paraId="05ED7D38" w14:textId="56A65955" w:rsidR="006F7E44" w:rsidRPr="00C5605B" w:rsidRDefault="00C5605B" w:rsidP="002F1545">
      <w:pPr>
        <w:spacing w:line="360" w:lineRule="auto"/>
        <w:jc w:val="both"/>
        <w:rPr>
          <w:rFonts w:ascii="Tahoma" w:hAnsi="Tahoma" w:cs="Tahoma"/>
          <w:sz w:val="36"/>
          <w:szCs w:val="36"/>
        </w:rPr>
      </w:pPr>
      <w:r w:rsidRPr="00C5605B">
        <w:rPr>
          <w:rFonts w:ascii="Tahoma" w:hAnsi="Tahoma" w:cs="Tahoma"/>
          <w:sz w:val="36"/>
          <w:szCs w:val="36"/>
        </w:rPr>
        <w:t>Further Considerations</w:t>
      </w:r>
    </w:p>
    <w:p w14:paraId="5678B46B" w14:textId="77777777" w:rsidR="00F0140A" w:rsidRPr="002F1545" w:rsidRDefault="00F0140A" w:rsidP="002F1545">
      <w:pPr>
        <w:spacing w:line="360" w:lineRule="auto"/>
        <w:jc w:val="both"/>
        <w:rPr>
          <w:rFonts w:ascii="Tahoma" w:hAnsi="Tahoma" w:cs="Tahoma"/>
          <w:b/>
          <w:sz w:val="22"/>
        </w:rPr>
      </w:pPr>
      <w:r w:rsidRPr="002F1545">
        <w:rPr>
          <w:rFonts w:ascii="Tahoma" w:hAnsi="Tahoma" w:cs="Tahoma"/>
          <w:b/>
          <w:sz w:val="22"/>
        </w:rPr>
        <w:t>Formulation Structure</w:t>
      </w:r>
    </w:p>
    <w:p w14:paraId="6FAE4A4E" w14:textId="77777777" w:rsidR="00F0140A" w:rsidRPr="002F1545" w:rsidRDefault="00F0140A" w:rsidP="002F1545">
      <w:pPr>
        <w:spacing w:line="360" w:lineRule="auto"/>
        <w:jc w:val="both"/>
        <w:rPr>
          <w:rFonts w:ascii="Tahoma" w:hAnsi="Tahoma" w:cs="Tahoma"/>
          <w:sz w:val="22"/>
        </w:rPr>
      </w:pPr>
      <w:r w:rsidRPr="002F1545">
        <w:rPr>
          <w:rFonts w:ascii="Tahoma" w:hAnsi="Tahoma" w:cs="Tahoma"/>
          <w:sz w:val="22"/>
        </w:rPr>
        <w:t>Within the case formulations above the 5 P’s model has been utilized to work through predisposing, precipitating, presenting, perpetuating and protective factors. Although it can be seen that the formulation structures remain widely similar, there are slight modifications that are used to best facilitate the client’s clarification of their presenting issues.</w:t>
      </w:r>
    </w:p>
    <w:p w14:paraId="0C657F96" w14:textId="77777777" w:rsidR="00F0140A" w:rsidRPr="002F1545" w:rsidRDefault="00F0140A" w:rsidP="002F1545">
      <w:pPr>
        <w:spacing w:line="360" w:lineRule="auto"/>
        <w:jc w:val="both"/>
        <w:rPr>
          <w:rFonts w:ascii="Tahoma" w:hAnsi="Tahoma" w:cs="Tahoma"/>
          <w:sz w:val="22"/>
        </w:rPr>
      </w:pPr>
    </w:p>
    <w:p w14:paraId="1590A449" w14:textId="77777777" w:rsidR="00EA1239" w:rsidRDefault="00E67F06" w:rsidP="002F1545">
      <w:pPr>
        <w:spacing w:line="360" w:lineRule="auto"/>
        <w:jc w:val="both"/>
        <w:rPr>
          <w:rFonts w:ascii="Tahoma" w:hAnsi="Tahoma" w:cs="Tahoma"/>
          <w:sz w:val="22"/>
        </w:rPr>
      </w:pPr>
      <w:proofErr w:type="spellStart"/>
      <w:r w:rsidRPr="002F1545">
        <w:rPr>
          <w:rFonts w:ascii="Tahoma" w:hAnsi="Tahoma" w:cs="Tahoma"/>
          <w:sz w:val="22"/>
        </w:rPr>
        <w:t>Eells</w:t>
      </w:r>
      <w:proofErr w:type="spellEnd"/>
      <w:r w:rsidRPr="002F1545">
        <w:rPr>
          <w:rFonts w:ascii="Tahoma" w:hAnsi="Tahoma" w:cs="Tahoma"/>
          <w:sz w:val="22"/>
        </w:rPr>
        <w:t xml:space="preserve"> (2009) research</w:t>
      </w:r>
      <w:r w:rsidR="00F0140A" w:rsidRPr="002F1545">
        <w:rPr>
          <w:rFonts w:ascii="Tahoma" w:hAnsi="Tahoma" w:cs="Tahoma"/>
          <w:sz w:val="22"/>
        </w:rPr>
        <w:t xml:space="preserve"> suggests that although formulation structures are somewhat </w:t>
      </w:r>
      <w:r w:rsidR="00867343" w:rsidRPr="002F1545">
        <w:rPr>
          <w:rFonts w:ascii="Tahoma" w:hAnsi="Tahoma" w:cs="Tahoma"/>
          <w:sz w:val="22"/>
        </w:rPr>
        <w:t>standardized</w:t>
      </w:r>
      <w:r w:rsidR="00F0140A" w:rsidRPr="002F1545">
        <w:rPr>
          <w:rFonts w:ascii="Tahoma" w:hAnsi="Tahoma" w:cs="Tahoma"/>
          <w:sz w:val="22"/>
        </w:rPr>
        <w:t xml:space="preserve"> in delivery, they allow for exploration of the clients’ issues in a collaborat</w:t>
      </w:r>
      <w:r w:rsidR="00651E7C">
        <w:rPr>
          <w:rFonts w:ascii="Tahoma" w:hAnsi="Tahoma" w:cs="Tahoma"/>
          <w:sz w:val="22"/>
        </w:rPr>
        <w:t>ive and non-diagnostic paradigm</w:t>
      </w:r>
      <w:r w:rsidR="00F0140A" w:rsidRPr="002F1545">
        <w:rPr>
          <w:rFonts w:ascii="Tahoma" w:hAnsi="Tahoma" w:cs="Tahoma"/>
          <w:sz w:val="22"/>
        </w:rPr>
        <w:t>.</w:t>
      </w:r>
      <w:r w:rsidR="00651E7C">
        <w:rPr>
          <w:rFonts w:ascii="Tahoma" w:hAnsi="Tahoma" w:cs="Tahoma"/>
          <w:sz w:val="22"/>
        </w:rPr>
        <w:t xml:space="preserve"> It can be seen within Jane’s formulation that there appeared to be no predisposing factors in relation to family history or prior episodes.</w:t>
      </w:r>
      <w:r w:rsidR="00F0140A" w:rsidRPr="002F1545">
        <w:rPr>
          <w:rFonts w:ascii="Tahoma" w:hAnsi="Tahoma" w:cs="Tahoma"/>
          <w:sz w:val="22"/>
        </w:rPr>
        <w:t xml:space="preserve"> Within CBT and </w:t>
      </w:r>
    </w:p>
    <w:p w14:paraId="0B51E446" w14:textId="77777777" w:rsidR="00EA1239" w:rsidRDefault="00EA1239" w:rsidP="002F1545">
      <w:pPr>
        <w:spacing w:line="360" w:lineRule="auto"/>
        <w:jc w:val="both"/>
        <w:rPr>
          <w:rFonts w:ascii="Tahoma" w:hAnsi="Tahoma" w:cs="Tahoma"/>
          <w:sz w:val="22"/>
        </w:rPr>
      </w:pPr>
    </w:p>
    <w:p w14:paraId="2CDC4AAD" w14:textId="68FB49FA" w:rsidR="00F0140A" w:rsidRPr="002F1545" w:rsidRDefault="00F0140A" w:rsidP="002F1545">
      <w:pPr>
        <w:spacing w:line="360" w:lineRule="auto"/>
        <w:jc w:val="both"/>
        <w:rPr>
          <w:rFonts w:ascii="Tahoma" w:hAnsi="Tahoma" w:cs="Tahoma"/>
          <w:sz w:val="22"/>
        </w:rPr>
      </w:pPr>
      <w:r w:rsidRPr="002F1545">
        <w:rPr>
          <w:rFonts w:ascii="Tahoma" w:hAnsi="Tahoma" w:cs="Tahoma"/>
          <w:sz w:val="22"/>
        </w:rPr>
        <w:t xml:space="preserve">its associated formulations, there </w:t>
      </w:r>
      <w:r w:rsidR="00651E7C">
        <w:rPr>
          <w:rFonts w:ascii="Tahoma" w:hAnsi="Tahoma" w:cs="Tahoma"/>
          <w:sz w:val="22"/>
        </w:rPr>
        <w:t>exists</w:t>
      </w:r>
      <w:r w:rsidRPr="002F1545">
        <w:rPr>
          <w:rFonts w:ascii="Tahoma" w:hAnsi="Tahoma" w:cs="Tahoma"/>
          <w:sz w:val="22"/>
        </w:rPr>
        <w:t xml:space="preserve"> a large emphasis on the client leading with the issues that they wish to focus on and work upon maintaining rather than initiating </w:t>
      </w:r>
      <w:r w:rsidR="00E67F06" w:rsidRPr="002F1545">
        <w:rPr>
          <w:rFonts w:ascii="Tahoma" w:hAnsi="Tahoma" w:cs="Tahoma"/>
          <w:sz w:val="22"/>
        </w:rPr>
        <w:t>factors;</w:t>
      </w:r>
      <w:r w:rsidRPr="002F1545">
        <w:rPr>
          <w:rFonts w:ascii="Tahoma" w:hAnsi="Tahoma" w:cs="Tahoma"/>
          <w:sz w:val="22"/>
        </w:rPr>
        <w:t xml:space="preserve"> </w:t>
      </w:r>
      <w:r w:rsidR="00E67F06" w:rsidRPr="002F1545">
        <w:rPr>
          <w:rFonts w:ascii="Tahoma" w:hAnsi="Tahoma" w:cs="Tahoma"/>
          <w:sz w:val="22"/>
        </w:rPr>
        <w:t>s</w:t>
      </w:r>
      <w:r w:rsidRPr="002F1545">
        <w:rPr>
          <w:rFonts w:ascii="Tahoma" w:hAnsi="Tahoma" w:cs="Tahoma"/>
          <w:sz w:val="22"/>
        </w:rPr>
        <w:t xml:space="preserve">ubsequently this shows that formulation structures although somewhat systematized do not always necessitate every component. In relation to the identification of burnout, this is </w:t>
      </w:r>
      <w:r w:rsidR="00651E7C" w:rsidRPr="002F1545">
        <w:rPr>
          <w:rFonts w:ascii="Tahoma" w:hAnsi="Tahoma" w:cs="Tahoma"/>
          <w:sz w:val="22"/>
        </w:rPr>
        <w:t>important,</w:t>
      </w:r>
      <w:r w:rsidRPr="002F1545">
        <w:rPr>
          <w:rFonts w:ascii="Tahoma" w:hAnsi="Tahoma" w:cs="Tahoma"/>
          <w:sz w:val="22"/>
        </w:rPr>
        <w:t xml:space="preserve"> as we need to </w:t>
      </w:r>
      <w:r w:rsidR="00867343" w:rsidRPr="002F1545">
        <w:rPr>
          <w:rFonts w:ascii="Tahoma" w:hAnsi="Tahoma" w:cs="Tahoma"/>
          <w:sz w:val="22"/>
        </w:rPr>
        <w:t>recognize</w:t>
      </w:r>
      <w:r w:rsidRPr="002F1545">
        <w:rPr>
          <w:rFonts w:ascii="Tahoma" w:hAnsi="Tahoma" w:cs="Tahoma"/>
          <w:sz w:val="22"/>
        </w:rPr>
        <w:t xml:space="preserve"> that jumping to immediate conclusions or pushing the client to divulge information that they may not deem as relevant to their current experiences can seek to damage the therapeutic process and relationship. Therefore, individual formulations allow a holistic and structured; yet collaborative and empathetic guide for issues to be addressed within the therapy room. </w:t>
      </w:r>
    </w:p>
    <w:p w14:paraId="1A2996A2" w14:textId="77777777" w:rsidR="00F0140A" w:rsidRPr="002F1545" w:rsidRDefault="00F0140A" w:rsidP="002F1545">
      <w:pPr>
        <w:spacing w:line="360" w:lineRule="auto"/>
        <w:jc w:val="both"/>
        <w:rPr>
          <w:rFonts w:ascii="Tahoma" w:hAnsi="Tahoma" w:cs="Tahoma"/>
          <w:b/>
          <w:sz w:val="22"/>
        </w:rPr>
      </w:pPr>
    </w:p>
    <w:p w14:paraId="488478C7" w14:textId="77777777" w:rsidR="00F0140A" w:rsidRPr="002F1545" w:rsidRDefault="00F0140A" w:rsidP="002F1545">
      <w:pPr>
        <w:spacing w:line="360" w:lineRule="auto"/>
        <w:jc w:val="both"/>
        <w:rPr>
          <w:rFonts w:ascii="Tahoma" w:hAnsi="Tahoma" w:cs="Tahoma"/>
          <w:b/>
          <w:sz w:val="22"/>
        </w:rPr>
      </w:pPr>
      <w:r w:rsidRPr="002F1545">
        <w:rPr>
          <w:rFonts w:ascii="Tahoma" w:hAnsi="Tahoma" w:cs="Tahoma"/>
          <w:b/>
          <w:sz w:val="22"/>
        </w:rPr>
        <w:t>Identifying Burnout</w:t>
      </w:r>
    </w:p>
    <w:p w14:paraId="12FF862D" w14:textId="3338A7EE" w:rsidR="00F0140A" w:rsidRPr="002F1545" w:rsidRDefault="00F0140A" w:rsidP="002F1545">
      <w:pPr>
        <w:spacing w:line="360" w:lineRule="auto"/>
        <w:jc w:val="both"/>
        <w:rPr>
          <w:rFonts w:ascii="Tahoma" w:hAnsi="Tahoma" w:cs="Tahoma"/>
          <w:sz w:val="22"/>
        </w:rPr>
      </w:pPr>
      <w:r w:rsidRPr="002F1545">
        <w:rPr>
          <w:rFonts w:ascii="Tahoma" w:hAnsi="Tahoma" w:cs="Tahoma"/>
          <w:sz w:val="22"/>
        </w:rPr>
        <w:lastRenderedPageBreak/>
        <w:t xml:space="preserve">Identifying the possibility of occupational burnout is one of the strengths of using a cognitive based formulation for CBT purposes. As is seen within </w:t>
      </w:r>
      <w:r w:rsidR="00160FBA">
        <w:rPr>
          <w:rFonts w:ascii="Tahoma" w:hAnsi="Tahoma" w:cs="Tahoma"/>
          <w:sz w:val="22"/>
        </w:rPr>
        <w:t xml:space="preserve">the model and </w:t>
      </w:r>
      <w:r w:rsidRPr="002F1545">
        <w:rPr>
          <w:rFonts w:ascii="Tahoma" w:hAnsi="Tahoma" w:cs="Tahoma"/>
          <w:sz w:val="22"/>
        </w:rPr>
        <w:t xml:space="preserve">case </w:t>
      </w:r>
      <w:r w:rsidR="00642B8E">
        <w:rPr>
          <w:rFonts w:ascii="Tahoma" w:hAnsi="Tahoma" w:cs="Tahoma"/>
          <w:sz w:val="22"/>
        </w:rPr>
        <w:t>study</w:t>
      </w:r>
      <w:r w:rsidRPr="002F1545">
        <w:rPr>
          <w:rFonts w:ascii="Tahoma" w:hAnsi="Tahoma" w:cs="Tahoma"/>
          <w:sz w:val="22"/>
        </w:rPr>
        <w:t xml:space="preserve">, the </w:t>
      </w:r>
      <w:r w:rsidR="00642B8E">
        <w:rPr>
          <w:rFonts w:ascii="Tahoma" w:hAnsi="Tahoma" w:cs="Tahoma"/>
          <w:sz w:val="22"/>
        </w:rPr>
        <w:t>Jane</w:t>
      </w:r>
      <w:r w:rsidRPr="002F1545">
        <w:rPr>
          <w:rFonts w:ascii="Tahoma" w:hAnsi="Tahoma" w:cs="Tahoma"/>
          <w:sz w:val="22"/>
        </w:rPr>
        <w:t xml:space="preserve"> express aspects of burnout syndrome including exhaustion, lack of performance, reduced engagement with work and some negativisms. Unlike purely diagnostic assessments, the formulation serves to identify how overcompensation and avoidance have led to burnout. </w:t>
      </w:r>
      <w:r w:rsidR="00642B8E">
        <w:rPr>
          <w:rFonts w:ascii="Tahoma" w:hAnsi="Tahoma" w:cs="Tahoma"/>
          <w:sz w:val="22"/>
        </w:rPr>
        <w:t>Jane</w:t>
      </w:r>
      <w:r w:rsidRPr="002F1545">
        <w:rPr>
          <w:rFonts w:ascii="Tahoma" w:hAnsi="Tahoma" w:cs="Tahoma"/>
          <w:sz w:val="22"/>
        </w:rPr>
        <w:t xml:space="preserve"> have been working excessive hours and placing significant pressures on </w:t>
      </w:r>
      <w:r w:rsidR="00642B8E">
        <w:rPr>
          <w:rFonts w:ascii="Tahoma" w:hAnsi="Tahoma" w:cs="Tahoma"/>
          <w:sz w:val="22"/>
        </w:rPr>
        <w:t>herself</w:t>
      </w:r>
      <w:r w:rsidRPr="002F1545">
        <w:rPr>
          <w:rFonts w:ascii="Tahoma" w:hAnsi="Tahoma" w:cs="Tahoma"/>
          <w:sz w:val="22"/>
        </w:rPr>
        <w:t xml:space="preserve"> to be a high achiever within </w:t>
      </w:r>
      <w:r w:rsidR="00642B8E">
        <w:rPr>
          <w:rFonts w:ascii="Tahoma" w:hAnsi="Tahoma" w:cs="Tahoma"/>
          <w:sz w:val="22"/>
        </w:rPr>
        <w:t>her</w:t>
      </w:r>
      <w:r w:rsidRPr="002F1545">
        <w:rPr>
          <w:rFonts w:ascii="Tahoma" w:hAnsi="Tahoma" w:cs="Tahoma"/>
          <w:sz w:val="22"/>
        </w:rPr>
        <w:t xml:space="preserve"> role. Therefore, we can identify the progression from precipitating factors, through to their presenting issues of stress and anxiety, then further to aspects of avoidance that are perpetuating such issues. (</w:t>
      </w:r>
      <w:r w:rsidR="00B9119D" w:rsidRPr="002F1545">
        <w:rPr>
          <w:rFonts w:ascii="Tahoma" w:hAnsi="Tahoma" w:cs="Tahoma"/>
          <w:sz w:val="22"/>
        </w:rPr>
        <w:t>Redhead, Johnstone &amp; Nightingale, 2015</w:t>
      </w:r>
      <w:r w:rsidRPr="002F1545">
        <w:rPr>
          <w:rFonts w:ascii="Tahoma" w:hAnsi="Tahoma" w:cs="Tahoma"/>
          <w:sz w:val="22"/>
        </w:rPr>
        <w:t>) suggests that it is this ability to identify the progression and initiation of presenting issues that most informs the clinicians ability to implement interventions and test hypotheses. Although it can be argued that burnout could be established solely from a diagnostic criterion as identified by symptomatology alone, the context provided within detailed formulations provides more succinct mechanisms and can be utilized across a range of occupational scenarios within large populations of clients.</w:t>
      </w:r>
    </w:p>
    <w:p w14:paraId="5D29637D" w14:textId="77777777" w:rsidR="00F0140A" w:rsidRPr="002F1545" w:rsidRDefault="00F0140A" w:rsidP="002F1545">
      <w:pPr>
        <w:spacing w:line="360" w:lineRule="auto"/>
        <w:jc w:val="both"/>
        <w:rPr>
          <w:rFonts w:ascii="Tahoma" w:hAnsi="Tahoma" w:cs="Tahoma"/>
          <w:b/>
          <w:sz w:val="22"/>
        </w:rPr>
      </w:pPr>
    </w:p>
    <w:p w14:paraId="17DA9C49" w14:textId="77777777" w:rsidR="00F0140A" w:rsidRPr="002F1545" w:rsidRDefault="00F0140A" w:rsidP="002F1545">
      <w:pPr>
        <w:spacing w:line="360" w:lineRule="auto"/>
        <w:jc w:val="both"/>
        <w:rPr>
          <w:rFonts w:ascii="Tahoma" w:hAnsi="Tahoma" w:cs="Tahoma"/>
          <w:b/>
          <w:sz w:val="22"/>
        </w:rPr>
      </w:pPr>
      <w:r w:rsidRPr="002F1545">
        <w:rPr>
          <w:rFonts w:ascii="Tahoma" w:hAnsi="Tahoma" w:cs="Tahoma"/>
          <w:b/>
          <w:sz w:val="22"/>
        </w:rPr>
        <w:t>Safety Behaviours</w:t>
      </w:r>
    </w:p>
    <w:p w14:paraId="1EC55782" w14:textId="2EBBCB7B" w:rsidR="008D095E" w:rsidRPr="002F1545" w:rsidRDefault="008D095E" w:rsidP="002F1545">
      <w:pPr>
        <w:spacing w:line="360" w:lineRule="auto"/>
        <w:jc w:val="both"/>
        <w:rPr>
          <w:rFonts w:ascii="Tahoma" w:hAnsi="Tahoma" w:cs="Tahoma"/>
          <w:sz w:val="22"/>
        </w:rPr>
      </w:pPr>
      <w:r w:rsidRPr="002F1545">
        <w:rPr>
          <w:rFonts w:ascii="Tahoma" w:hAnsi="Tahoma" w:cs="Tahoma"/>
          <w:sz w:val="22"/>
        </w:rPr>
        <w:t xml:space="preserve">Within the case </w:t>
      </w:r>
      <w:r w:rsidR="00651E7C">
        <w:rPr>
          <w:rFonts w:ascii="Tahoma" w:hAnsi="Tahoma" w:cs="Tahoma"/>
          <w:sz w:val="22"/>
        </w:rPr>
        <w:t>study</w:t>
      </w:r>
      <w:r w:rsidRPr="002F1545">
        <w:rPr>
          <w:rFonts w:ascii="Tahoma" w:hAnsi="Tahoma" w:cs="Tahoma"/>
          <w:sz w:val="22"/>
        </w:rPr>
        <w:t xml:space="preserve">, it is apparent that </w:t>
      </w:r>
      <w:r w:rsidR="00651E7C">
        <w:rPr>
          <w:rFonts w:ascii="Tahoma" w:hAnsi="Tahoma" w:cs="Tahoma"/>
          <w:sz w:val="22"/>
        </w:rPr>
        <w:t>Jane is</w:t>
      </w:r>
      <w:r w:rsidRPr="002F1545">
        <w:rPr>
          <w:rFonts w:ascii="Tahoma" w:hAnsi="Tahoma" w:cs="Tahoma"/>
          <w:sz w:val="22"/>
        </w:rPr>
        <w:t xml:space="preserve"> displaying safety behaviours that are both precipitating and perpetuating </w:t>
      </w:r>
      <w:r w:rsidR="00651E7C">
        <w:rPr>
          <w:rFonts w:ascii="Tahoma" w:hAnsi="Tahoma" w:cs="Tahoma"/>
          <w:sz w:val="22"/>
        </w:rPr>
        <w:t>her</w:t>
      </w:r>
      <w:r w:rsidRPr="002F1545">
        <w:rPr>
          <w:rFonts w:ascii="Tahoma" w:hAnsi="Tahoma" w:cs="Tahoma"/>
          <w:sz w:val="22"/>
        </w:rPr>
        <w:t xml:space="preserve"> current difficulties. Safety behaviours are coping mechanisms that serve to reduce anxiety and fear when a perceived threat is identified (</w:t>
      </w:r>
      <w:proofErr w:type="spellStart"/>
      <w:r w:rsidR="00882CC9" w:rsidRPr="002F1545">
        <w:rPr>
          <w:rFonts w:ascii="Tahoma" w:hAnsi="Tahoma" w:cs="Tahoma"/>
          <w:sz w:val="22"/>
        </w:rPr>
        <w:t>Aderka</w:t>
      </w:r>
      <w:proofErr w:type="spellEnd"/>
      <w:r w:rsidR="00882CC9" w:rsidRPr="002F1545">
        <w:rPr>
          <w:rFonts w:ascii="Tahoma" w:hAnsi="Tahoma" w:cs="Tahoma"/>
          <w:sz w:val="22"/>
        </w:rPr>
        <w:t xml:space="preserve"> et al., 2013</w:t>
      </w:r>
      <w:r w:rsidRPr="002F1545">
        <w:rPr>
          <w:rFonts w:ascii="Tahoma" w:hAnsi="Tahoma" w:cs="Tahoma"/>
          <w:sz w:val="22"/>
        </w:rPr>
        <w:t>).</w:t>
      </w:r>
      <w:r w:rsidR="00DD6554" w:rsidRPr="002F1545">
        <w:rPr>
          <w:rFonts w:ascii="Tahoma" w:hAnsi="Tahoma" w:cs="Tahoma"/>
          <w:sz w:val="22"/>
        </w:rPr>
        <w:t xml:space="preserve"> Such examples can include people with social anxiety who think of excuses to escape what they perceive to be as an uncomfortable environment. Although these behaviours reduce anxiety in the short term</w:t>
      </w:r>
      <w:r w:rsidR="00372796" w:rsidRPr="002F1545">
        <w:rPr>
          <w:rFonts w:ascii="Tahoma" w:hAnsi="Tahoma" w:cs="Tahoma"/>
          <w:sz w:val="22"/>
        </w:rPr>
        <w:t>, they can become maladaptive over long term periods by prolonging the fear of non-threatening scenarios (</w:t>
      </w:r>
      <w:r w:rsidR="00882CC9" w:rsidRPr="002F1545">
        <w:rPr>
          <w:rFonts w:ascii="Tahoma" w:hAnsi="Tahoma" w:cs="Tahoma"/>
          <w:sz w:val="22"/>
        </w:rPr>
        <w:t>Meyer et al., 2019</w:t>
      </w:r>
      <w:r w:rsidR="00372796" w:rsidRPr="002F1545">
        <w:rPr>
          <w:rFonts w:ascii="Tahoma" w:hAnsi="Tahoma" w:cs="Tahoma"/>
          <w:sz w:val="22"/>
        </w:rPr>
        <w:t>). These responses typically prevent us from changing our cognitions as each ‘safe’ experience is associated with the success of the behaviours; therefore, reinforcing the perceived benefit of such behaviours.</w:t>
      </w:r>
    </w:p>
    <w:p w14:paraId="0AA7F9B6" w14:textId="77777777" w:rsidR="00372796" w:rsidRPr="002F1545" w:rsidRDefault="00372796" w:rsidP="002F1545">
      <w:pPr>
        <w:spacing w:line="360" w:lineRule="auto"/>
        <w:jc w:val="both"/>
        <w:rPr>
          <w:rFonts w:ascii="Tahoma" w:hAnsi="Tahoma" w:cs="Tahoma"/>
          <w:sz w:val="22"/>
        </w:rPr>
      </w:pPr>
    </w:p>
    <w:p w14:paraId="3AA29810" w14:textId="5E3FA329" w:rsidR="00F0140A" w:rsidRPr="002F1545" w:rsidRDefault="00651E7C" w:rsidP="002F1545">
      <w:pPr>
        <w:spacing w:line="360" w:lineRule="auto"/>
        <w:jc w:val="both"/>
        <w:rPr>
          <w:rFonts w:ascii="Tahoma" w:hAnsi="Tahoma" w:cs="Tahoma"/>
          <w:sz w:val="22"/>
        </w:rPr>
      </w:pPr>
      <w:r>
        <w:rPr>
          <w:rFonts w:ascii="Tahoma" w:hAnsi="Tahoma" w:cs="Tahoma"/>
          <w:sz w:val="22"/>
        </w:rPr>
        <w:t>Within the case</w:t>
      </w:r>
      <w:r w:rsidR="00372796" w:rsidRPr="002F1545">
        <w:rPr>
          <w:rFonts w:ascii="Tahoma" w:hAnsi="Tahoma" w:cs="Tahoma"/>
          <w:sz w:val="22"/>
        </w:rPr>
        <w:t xml:space="preserve"> above we can see the clearest example of safety behaviours </w:t>
      </w:r>
      <w:r>
        <w:rPr>
          <w:rFonts w:ascii="Tahoma" w:hAnsi="Tahoma" w:cs="Tahoma"/>
          <w:sz w:val="22"/>
        </w:rPr>
        <w:t>where</w:t>
      </w:r>
      <w:r w:rsidR="00372796" w:rsidRPr="002F1545">
        <w:rPr>
          <w:rFonts w:ascii="Tahoma" w:hAnsi="Tahoma" w:cs="Tahoma"/>
          <w:sz w:val="22"/>
        </w:rPr>
        <w:t xml:space="preserve"> Jane</w:t>
      </w:r>
      <w:r>
        <w:rPr>
          <w:rFonts w:ascii="Tahoma" w:hAnsi="Tahoma" w:cs="Tahoma"/>
          <w:sz w:val="22"/>
        </w:rPr>
        <w:t xml:space="preserve"> </w:t>
      </w:r>
      <w:r w:rsidR="00372796" w:rsidRPr="002F1545">
        <w:rPr>
          <w:rFonts w:ascii="Tahoma" w:hAnsi="Tahoma" w:cs="Tahoma"/>
          <w:sz w:val="22"/>
        </w:rPr>
        <w:t>has started carrying eye drops to prevent the anxiety of pe</w:t>
      </w:r>
      <w:r>
        <w:rPr>
          <w:rFonts w:ascii="Tahoma" w:hAnsi="Tahoma" w:cs="Tahoma"/>
          <w:sz w:val="22"/>
        </w:rPr>
        <w:t xml:space="preserve">ople knowing that she is upset. </w:t>
      </w:r>
      <w:r w:rsidR="00372796" w:rsidRPr="002F1545">
        <w:rPr>
          <w:rFonts w:ascii="Tahoma" w:hAnsi="Tahoma" w:cs="Tahoma"/>
          <w:sz w:val="22"/>
        </w:rPr>
        <w:t xml:space="preserve">By incorporating these behaviours, each individual is reducing their immediate anxiety, but reinforcing the notion that they can either not be upset or manage to communicate with their colleagues. Identifying these safety behaviours is a crucial part of developmental and maintenance formulations and is clearly identified within perpetuating factors. This therefore displays how individual formulation can serve to determine the client’s symptoms of burnout </w:t>
      </w:r>
      <w:r w:rsidR="00372796" w:rsidRPr="002F1545">
        <w:rPr>
          <w:rFonts w:ascii="Tahoma" w:hAnsi="Tahoma" w:cs="Tahoma"/>
          <w:sz w:val="22"/>
        </w:rPr>
        <w:lastRenderedPageBreak/>
        <w:t xml:space="preserve">and lead to the direct intervention of such behaviours to reduce </w:t>
      </w:r>
      <w:r w:rsidR="006F7E44" w:rsidRPr="002F1545">
        <w:rPr>
          <w:rFonts w:ascii="Tahoma" w:hAnsi="Tahoma" w:cs="Tahoma"/>
          <w:sz w:val="22"/>
        </w:rPr>
        <w:t>long-term</w:t>
      </w:r>
      <w:r w:rsidR="00372796" w:rsidRPr="002F1545">
        <w:rPr>
          <w:rFonts w:ascii="Tahoma" w:hAnsi="Tahoma" w:cs="Tahoma"/>
          <w:sz w:val="22"/>
        </w:rPr>
        <w:t xml:space="preserve"> anxiety. Notably, it is more difficult to identify such symptoms in other modalities of therapy such as psychodynamic methods, which serves to strengthen the concept and implementation of idiographic CBT case formulations.</w:t>
      </w:r>
    </w:p>
    <w:p w14:paraId="0AB079FA" w14:textId="77777777" w:rsidR="00F0140A" w:rsidRPr="002F1545" w:rsidRDefault="00F0140A" w:rsidP="002F1545">
      <w:pPr>
        <w:spacing w:line="360" w:lineRule="auto"/>
        <w:jc w:val="both"/>
        <w:rPr>
          <w:rFonts w:ascii="Tahoma" w:hAnsi="Tahoma" w:cs="Tahoma"/>
          <w:b/>
          <w:sz w:val="22"/>
        </w:rPr>
      </w:pPr>
    </w:p>
    <w:p w14:paraId="0242BBC6" w14:textId="77777777" w:rsidR="00867343" w:rsidRPr="002F1545" w:rsidRDefault="00F0140A" w:rsidP="002F1545">
      <w:pPr>
        <w:spacing w:line="360" w:lineRule="auto"/>
        <w:jc w:val="both"/>
        <w:rPr>
          <w:rFonts w:ascii="Tahoma" w:hAnsi="Tahoma" w:cs="Tahoma"/>
          <w:b/>
          <w:sz w:val="22"/>
        </w:rPr>
      </w:pPr>
      <w:r w:rsidRPr="002F1545">
        <w:rPr>
          <w:rFonts w:ascii="Tahoma" w:hAnsi="Tahoma" w:cs="Tahoma"/>
          <w:b/>
          <w:sz w:val="22"/>
        </w:rPr>
        <w:t>Overcompensation</w:t>
      </w:r>
      <w:r w:rsidR="00867343" w:rsidRPr="002F1545">
        <w:rPr>
          <w:rFonts w:ascii="Tahoma" w:hAnsi="Tahoma" w:cs="Tahoma"/>
          <w:b/>
          <w:sz w:val="22"/>
        </w:rPr>
        <w:t xml:space="preserve"> &amp; Avoidance</w:t>
      </w:r>
    </w:p>
    <w:p w14:paraId="597D78B5" w14:textId="372C89B6" w:rsidR="00F0140A" w:rsidRPr="002F1545" w:rsidRDefault="00651E7C" w:rsidP="002F1545">
      <w:pPr>
        <w:spacing w:line="360" w:lineRule="auto"/>
        <w:jc w:val="both"/>
        <w:rPr>
          <w:rFonts w:ascii="Tahoma" w:hAnsi="Tahoma" w:cs="Tahoma"/>
          <w:sz w:val="22"/>
        </w:rPr>
      </w:pPr>
      <w:r>
        <w:rPr>
          <w:rFonts w:ascii="Tahoma" w:hAnsi="Tahoma" w:cs="Tahoma"/>
          <w:sz w:val="22"/>
        </w:rPr>
        <w:t>Within the case</w:t>
      </w:r>
      <w:r w:rsidR="00867343" w:rsidRPr="002F1545">
        <w:rPr>
          <w:rFonts w:ascii="Tahoma" w:hAnsi="Tahoma" w:cs="Tahoma"/>
          <w:sz w:val="22"/>
        </w:rPr>
        <w:t xml:space="preserve"> above we see typical traits of overcompensation and avoidant </w:t>
      </w:r>
      <w:r w:rsidR="006F7E44" w:rsidRPr="002F1545">
        <w:rPr>
          <w:rFonts w:ascii="Tahoma" w:hAnsi="Tahoma" w:cs="Tahoma"/>
          <w:sz w:val="22"/>
        </w:rPr>
        <w:t>techniques that</w:t>
      </w:r>
      <w:r w:rsidR="00867343" w:rsidRPr="002F1545">
        <w:rPr>
          <w:rFonts w:ascii="Tahoma" w:hAnsi="Tahoma" w:cs="Tahoma"/>
          <w:sz w:val="22"/>
        </w:rPr>
        <w:t xml:space="preserve"> serve to increase the likelihood of the individuals ‘burning out’. Current research suggests that individuals who overcompensate typically try to obtain strict order, tight self-control and devote increasing time towards finding the best way to accomplish tasks (</w:t>
      </w:r>
      <w:proofErr w:type="spellStart"/>
      <w:r w:rsidR="00FE445B" w:rsidRPr="002F1545">
        <w:rPr>
          <w:rFonts w:ascii="Tahoma" w:hAnsi="Tahoma" w:cs="Tahoma"/>
          <w:sz w:val="22"/>
        </w:rPr>
        <w:t>Mairet</w:t>
      </w:r>
      <w:proofErr w:type="spellEnd"/>
      <w:r w:rsidR="00FE445B" w:rsidRPr="002F1545">
        <w:rPr>
          <w:rFonts w:ascii="Tahoma" w:hAnsi="Tahoma" w:cs="Tahoma"/>
          <w:sz w:val="22"/>
        </w:rPr>
        <w:t xml:space="preserve">, </w:t>
      </w:r>
      <w:proofErr w:type="spellStart"/>
      <w:r w:rsidR="00FE445B" w:rsidRPr="002F1545">
        <w:rPr>
          <w:rFonts w:ascii="Tahoma" w:hAnsi="Tahoma" w:cs="Tahoma"/>
          <w:sz w:val="22"/>
        </w:rPr>
        <w:t>Boag</w:t>
      </w:r>
      <w:proofErr w:type="spellEnd"/>
      <w:r w:rsidR="00FE445B" w:rsidRPr="002F1545">
        <w:rPr>
          <w:rFonts w:ascii="Tahoma" w:hAnsi="Tahoma" w:cs="Tahoma"/>
          <w:sz w:val="22"/>
        </w:rPr>
        <w:t xml:space="preserve"> &amp; Warburton, 2014</w:t>
      </w:r>
      <w:r w:rsidR="00867343" w:rsidRPr="002F1545">
        <w:rPr>
          <w:rFonts w:ascii="Tahoma" w:hAnsi="Tahoma" w:cs="Tahoma"/>
          <w:sz w:val="22"/>
        </w:rPr>
        <w:t>).</w:t>
      </w:r>
      <w:r w:rsidR="00F0140A" w:rsidRPr="002F1545">
        <w:rPr>
          <w:rFonts w:ascii="Tahoma" w:hAnsi="Tahoma" w:cs="Tahoma"/>
          <w:sz w:val="22"/>
        </w:rPr>
        <w:t xml:space="preserve"> </w:t>
      </w:r>
      <w:r w:rsidR="00867343" w:rsidRPr="002F1545">
        <w:rPr>
          <w:rFonts w:ascii="Tahoma" w:hAnsi="Tahoma" w:cs="Tahoma"/>
          <w:sz w:val="22"/>
        </w:rPr>
        <w:t xml:space="preserve">Within </w:t>
      </w:r>
      <w:r w:rsidR="00642B8E">
        <w:rPr>
          <w:rFonts w:ascii="Tahoma" w:hAnsi="Tahoma" w:cs="Tahoma"/>
          <w:sz w:val="22"/>
        </w:rPr>
        <w:t>the case study</w:t>
      </w:r>
      <w:r w:rsidR="00867343" w:rsidRPr="002F1545">
        <w:rPr>
          <w:rFonts w:ascii="Tahoma" w:hAnsi="Tahoma" w:cs="Tahoma"/>
          <w:sz w:val="22"/>
        </w:rPr>
        <w:t xml:space="preserve">, we can see that </w:t>
      </w:r>
      <w:r>
        <w:rPr>
          <w:rFonts w:ascii="Tahoma" w:hAnsi="Tahoma" w:cs="Tahoma"/>
          <w:sz w:val="22"/>
        </w:rPr>
        <w:t>Jane</w:t>
      </w:r>
      <w:r w:rsidR="00867343" w:rsidRPr="002F1545">
        <w:rPr>
          <w:rFonts w:ascii="Tahoma" w:hAnsi="Tahoma" w:cs="Tahoma"/>
          <w:sz w:val="22"/>
        </w:rPr>
        <w:t xml:space="preserve"> want</w:t>
      </w:r>
      <w:r>
        <w:rPr>
          <w:rFonts w:ascii="Tahoma" w:hAnsi="Tahoma" w:cs="Tahoma"/>
          <w:sz w:val="22"/>
        </w:rPr>
        <w:t xml:space="preserve">s </w:t>
      </w:r>
      <w:r w:rsidR="00867343" w:rsidRPr="002F1545">
        <w:rPr>
          <w:rFonts w:ascii="Tahoma" w:hAnsi="Tahoma" w:cs="Tahoma"/>
          <w:sz w:val="22"/>
        </w:rPr>
        <w:t xml:space="preserve">to progress within </w:t>
      </w:r>
      <w:r>
        <w:rPr>
          <w:rFonts w:ascii="Tahoma" w:hAnsi="Tahoma" w:cs="Tahoma"/>
          <w:sz w:val="22"/>
        </w:rPr>
        <w:t>her occupational roles and has</w:t>
      </w:r>
      <w:r w:rsidR="00867343" w:rsidRPr="002F1545">
        <w:rPr>
          <w:rFonts w:ascii="Tahoma" w:hAnsi="Tahoma" w:cs="Tahoma"/>
          <w:sz w:val="22"/>
        </w:rPr>
        <w:t xml:space="preserve"> set beliefs about ‘needing to highly achieve’ and ‘not being good enough’. </w:t>
      </w:r>
      <w:r>
        <w:rPr>
          <w:rFonts w:ascii="Tahoma" w:hAnsi="Tahoma" w:cs="Tahoma"/>
          <w:sz w:val="22"/>
        </w:rPr>
        <w:t>Jane therefore appears to</w:t>
      </w:r>
      <w:r w:rsidR="00867343" w:rsidRPr="002F1545">
        <w:rPr>
          <w:rFonts w:ascii="Tahoma" w:hAnsi="Tahoma" w:cs="Tahoma"/>
          <w:sz w:val="22"/>
        </w:rPr>
        <w:t xml:space="preserve"> overcompensate</w:t>
      </w:r>
      <w:r w:rsidR="008D095E" w:rsidRPr="002F1545">
        <w:rPr>
          <w:rFonts w:ascii="Tahoma" w:hAnsi="Tahoma" w:cs="Tahoma"/>
          <w:sz w:val="22"/>
        </w:rPr>
        <w:t xml:space="preserve"> via recognition/status seeking traits that are most frequently associated with trying to impress, achieve highly or maintain status (</w:t>
      </w:r>
      <w:r w:rsidR="00052D8B" w:rsidRPr="002F1545">
        <w:rPr>
          <w:rFonts w:ascii="Tahoma" w:hAnsi="Tahoma" w:cs="Tahoma"/>
          <w:sz w:val="22"/>
        </w:rPr>
        <w:t>Hofmann &amp; Hay, 2018</w:t>
      </w:r>
      <w:r w:rsidR="008D095E" w:rsidRPr="002F1545">
        <w:rPr>
          <w:rFonts w:ascii="Tahoma" w:hAnsi="Tahoma" w:cs="Tahoma"/>
          <w:sz w:val="22"/>
        </w:rPr>
        <w:t>). There is a strong emphasis on friends, family or managers to know the extent of their stressors and this would therefore show how overcompensation and avoidance have interacted to produce the phenomenon of occupational burnout.</w:t>
      </w:r>
      <w:r w:rsidR="00867343" w:rsidRPr="002F1545">
        <w:rPr>
          <w:rFonts w:ascii="Tahoma" w:hAnsi="Tahoma" w:cs="Tahoma"/>
          <w:sz w:val="22"/>
        </w:rPr>
        <w:t xml:space="preserve"> </w:t>
      </w:r>
    </w:p>
    <w:p w14:paraId="1F875FAA" w14:textId="77777777" w:rsidR="008D095E" w:rsidRPr="002F1545" w:rsidRDefault="008D095E" w:rsidP="002F1545">
      <w:pPr>
        <w:spacing w:line="360" w:lineRule="auto"/>
        <w:jc w:val="both"/>
        <w:rPr>
          <w:rFonts w:ascii="Tahoma" w:hAnsi="Tahoma" w:cs="Tahoma"/>
          <w:sz w:val="22"/>
        </w:rPr>
      </w:pPr>
    </w:p>
    <w:p w14:paraId="58BC77B8" w14:textId="56906BA1" w:rsidR="00F0140A" w:rsidRPr="002F1545" w:rsidRDefault="006F7E44" w:rsidP="002F1545">
      <w:pPr>
        <w:spacing w:line="360" w:lineRule="auto"/>
        <w:jc w:val="both"/>
        <w:rPr>
          <w:rFonts w:ascii="Tahoma" w:hAnsi="Tahoma" w:cs="Tahoma"/>
          <w:sz w:val="22"/>
        </w:rPr>
      </w:pPr>
      <w:r>
        <w:rPr>
          <w:rFonts w:ascii="Tahoma" w:hAnsi="Tahoma" w:cs="Tahoma"/>
          <w:sz w:val="22"/>
        </w:rPr>
        <w:t>Jane is avoiding situations and certain individuals that she perceives will cause her distress</w:t>
      </w:r>
      <w:r w:rsidR="008D095E" w:rsidRPr="002F1545">
        <w:rPr>
          <w:rFonts w:ascii="Tahoma" w:hAnsi="Tahoma" w:cs="Tahoma"/>
          <w:sz w:val="22"/>
        </w:rPr>
        <w:t xml:space="preserve">. It appears that this avoidance is helping </w:t>
      </w:r>
      <w:r>
        <w:rPr>
          <w:rFonts w:ascii="Tahoma" w:hAnsi="Tahoma" w:cs="Tahoma"/>
          <w:sz w:val="22"/>
        </w:rPr>
        <w:t>her</w:t>
      </w:r>
      <w:r w:rsidR="008D095E" w:rsidRPr="002F1545">
        <w:rPr>
          <w:rFonts w:ascii="Tahoma" w:hAnsi="Tahoma" w:cs="Tahoma"/>
          <w:sz w:val="22"/>
        </w:rPr>
        <w:t xml:space="preserve"> to prevent </w:t>
      </w:r>
      <w:r>
        <w:rPr>
          <w:rFonts w:ascii="Tahoma" w:hAnsi="Tahoma" w:cs="Tahoma"/>
          <w:sz w:val="22"/>
        </w:rPr>
        <w:t>stress</w:t>
      </w:r>
      <w:r w:rsidR="008D095E" w:rsidRPr="002F1545">
        <w:rPr>
          <w:rFonts w:ascii="Tahoma" w:hAnsi="Tahoma" w:cs="Tahoma"/>
          <w:sz w:val="22"/>
        </w:rPr>
        <w:t xml:space="preserve"> in the short term, however maintaining them longitudinally. This subsequently shows how the individual CBT formulation is able to identify behaviours and cognitions that have led to safety behaviours, underlying beliefs that are then brought into the therapy room.</w:t>
      </w:r>
    </w:p>
    <w:p w14:paraId="5149C02F" w14:textId="77777777" w:rsidR="00F0140A" w:rsidRPr="002F1545" w:rsidRDefault="00F0140A" w:rsidP="002F1545">
      <w:pPr>
        <w:spacing w:line="360" w:lineRule="auto"/>
        <w:jc w:val="both"/>
        <w:rPr>
          <w:rFonts w:ascii="Tahoma" w:hAnsi="Tahoma" w:cs="Tahoma"/>
          <w:b/>
          <w:sz w:val="22"/>
        </w:rPr>
      </w:pPr>
    </w:p>
    <w:p w14:paraId="155EABF6" w14:textId="77777777" w:rsidR="00F0140A" w:rsidRPr="002F1545" w:rsidRDefault="00F0140A" w:rsidP="002F1545">
      <w:pPr>
        <w:spacing w:line="360" w:lineRule="auto"/>
        <w:jc w:val="both"/>
        <w:rPr>
          <w:rFonts w:ascii="Tahoma" w:hAnsi="Tahoma" w:cs="Tahoma"/>
          <w:b/>
          <w:sz w:val="22"/>
        </w:rPr>
      </w:pPr>
      <w:r w:rsidRPr="002F1545">
        <w:rPr>
          <w:rFonts w:ascii="Tahoma" w:hAnsi="Tahoma" w:cs="Tahoma"/>
          <w:b/>
          <w:sz w:val="22"/>
        </w:rPr>
        <w:t>Therapeutic Interventions</w:t>
      </w:r>
    </w:p>
    <w:p w14:paraId="6BF7AA85" w14:textId="04C55E9D" w:rsidR="00F0140A" w:rsidRPr="002F1545" w:rsidRDefault="00F0140A" w:rsidP="002F1545">
      <w:pPr>
        <w:spacing w:line="360" w:lineRule="auto"/>
        <w:jc w:val="both"/>
        <w:rPr>
          <w:rFonts w:ascii="Tahoma" w:hAnsi="Tahoma" w:cs="Tahoma"/>
          <w:sz w:val="22"/>
        </w:rPr>
      </w:pPr>
      <w:r w:rsidRPr="002F1545">
        <w:rPr>
          <w:rFonts w:ascii="Tahoma" w:hAnsi="Tahoma" w:cs="Tahoma"/>
          <w:sz w:val="22"/>
        </w:rPr>
        <w:t xml:space="preserve">CBT based formulations as utilized above permit the clinician to develop a comprehensive understanding of the client’s cognitions both prior and during the assessment process. A crucial aspect of CBT based formulations as above is to develop hypotheses and subsequently introduce therapeutic techniques to support the </w:t>
      </w:r>
      <w:r w:rsidR="00651E7C">
        <w:rPr>
          <w:rFonts w:ascii="Tahoma" w:hAnsi="Tahoma" w:cs="Tahoma"/>
          <w:sz w:val="22"/>
        </w:rPr>
        <w:t>client. Although the above case</w:t>
      </w:r>
      <w:r w:rsidRPr="002F1545">
        <w:rPr>
          <w:rFonts w:ascii="Tahoma" w:hAnsi="Tahoma" w:cs="Tahoma"/>
          <w:sz w:val="22"/>
        </w:rPr>
        <w:t xml:space="preserve"> serve</w:t>
      </w:r>
      <w:r w:rsidR="00651E7C">
        <w:rPr>
          <w:rFonts w:ascii="Tahoma" w:hAnsi="Tahoma" w:cs="Tahoma"/>
          <w:sz w:val="22"/>
        </w:rPr>
        <w:t>s</w:t>
      </w:r>
      <w:r w:rsidRPr="002F1545">
        <w:rPr>
          <w:rFonts w:ascii="Tahoma" w:hAnsi="Tahoma" w:cs="Tahoma"/>
          <w:sz w:val="22"/>
        </w:rPr>
        <w:t xml:space="preserve"> to show the development of an individual formulation, similar examples with real clients are particularly common. The primary focus of CBT interventions </w:t>
      </w:r>
      <w:r w:rsidR="00052D8B" w:rsidRPr="002F1545">
        <w:rPr>
          <w:rFonts w:ascii="Tahoma" w:hAnsi="Tahoma" w:cs="Tahoma"/>
          <w:sz w:val="22"/>
        </w:rPr>
        <w:t>is</w:t>
      </w:r>
      <w:r w:rsidRPr="002F1545">
        <w:rPr>
          <w:rFonts w:ascii="Tahoma" w:hAnsi="Tahoma" w:cs="Tahoma"/>
          <w:sz w:val="22"/>
        </w:rPr>
        <w:t xml:space="preserve"> to moderate automatic negative beliefs and increase cognitive doubt about such unpleasant or distressing cognitions (</w:t>
      </w:r>
      <w:proofErr w:type="spellStart"/>
      <w:r w:rsidR="003A6C2C" w:rsidRPr="002F1545">
        <w:rPr>
          <w:rFonts w:ascii="Tahoma" w:hAnsi="Tahoma" w:cs="Tahoma"/>
          <w:sz w:val="22"/>
        </w:rPr>
        <w:t>Gaudiano</w:t>
      </w:r>
      <w:proofErr w:type="spellEnd"/>
      <w:r w:rsidR="003A6C2C" w:rsidRPr="002F1545">
        <w:rPr>
          <w:rFonts w:ascii="Tahoma" w:hAnsi="Tahoma" w:cs="Tahoma"/>
          <w:sz w:val="22"/>
        </w:rPr>
        <w:t>, 2008</w:t>
      </w:r>
      <w:r w:rsidRPr="002F1545">
        <w:rPr>
          <w:rFonts w:ascii="Tahoma" w:hAnsi="Tahoma" w:cs="Tahoma"/>
          <w:sz w:val="22"/>
        </w:rPr>
        <w:t xml:space="preserve">). </w:t>
      </w:r>
      <w:r w:rsidR="00867343" w:rsidRPr="002F1545">
        <w:rPr>
          <w:rFonts w:ascii="Tahoma" w:hAnsi="Tahoma" w:cs="Tahoma"/>
          <w:sz w:val="22"/>
        </w:rPr>
        <w:t>Therefore,</w:t>
      </w:r>
      <w:r w:rsidRPr="002F1545">
        <w:rPr>
          <w:rFonts w:ascii="Tahoma" w:hAnsi="Tahoma" w:cs="Tahoma"/>
          <w:sz w:val="22"/>
        </w:rPr>
        <w:t xml:space="preserve"> although the clients present with different contextual formats, the therapeutic intervention will serve to moderate the </w:t>
      </w:r>
      <w:r w:rsidR="00B41A98" w:rsidRPr="002F1545">
        <w:rPr>
          <w:rFonts w:ascii="Tahoma" w:hAnsi="Tahoma" w:cs="Tahoma"/>
          <w:sz w:val="22"/>
        </w:rPr>
        <w:t>individuals’</w:t>
      </w:r>
      <w:r w:rsidRPr="002F1545">
        <w:rPr>
          <w:rFonts w:ascii="Tahoma" w:hAnsi="Tahoma" w:cs="Tahoma"/>
          <w:sz w:val="22"/>
        </w:rPr>
        <w:t xml:space="preserve"> cognitions and provide them with a more rational belief. </w:t>
      </w:r>
    </w:p>
    <w:p w14:paraId="1755AC53" w14:textId="77777777" w:rsidR="00F0140A" w:rsidRPr="002F1545" w:rsidRDefault="00F0140A" w:rsidP="002F1545">
      <w:pPr>
        <w:spacing w:line="360" w:lineRule="auto"/>
        <w:jc w:val="both"/>
        <w:rPr>
          <w:rFonts w:ascii="Tahoma" w:hAnsi="Tahoma" w:cs="Tahoma"/>
          <w:sz w:val="22"/>
        </w:rPr>
      </w:pPr>
    </w:p>
    <w:p w14:paraId="4CC0B74E" w14:textId="6CBB905C" w:rsidR="00F0140A" w:rsidRPr="00CF4107" w:rsidRDefault="00651E7C" w:rsidP="002F1545">
      <w:pPr>
        <w:spacing w:line="360" w:lineRule="auto"/>
        <w:jc w:val="both"/>
        <w:rPr>
          <w:rFonts w:ascii="Tahoma" w:eastAsiaTheme="minorEastAsia" w:hAnsi="Tahoma" w:cs="Tahoma"/>
          <w:color w:val="000000" w:themeColor="text1"/>
          <w:sz w:val="22"/>
          <w:lang w:val="en-GB"/>
        </w:rPr>
      </w:pPr>
      <w:r>
        <w:rPr>
          <w:rFonts w:ascii="Tahoma" w:hAnsi="Tahoma" w:cs="Tahoma"/>
          <w:color w:val="000000" w:themeColor="text1"/>
          <w:sz w:val="22"/>
        </w:rPr>
        <w:t>In regards to the case</w:t>
      </w:r>
      <w:r w:rsidR="00F0140A" w:rsidRPr="002F1545">
        <w:rPr>
          <w:rFonts w:ascii="Tahoma" w:hAnsi="Tahoma" w:cs="Tahoma"/>
          <w:color w:val="000000" w:themeColor="text1"/>
          <w:sz w:val="22"/>
        </w:rPr>
        <w:t xml:space="preserve"> above the formulation has shown evidence of overcompensation and avoidance in addition to stress, anxiety and isolation. Currently the evidence suggests that CBT-based stress management training combined with modifying beliefs about needing to ‘be the best’ </w:t>
      </w:r>
      <w:r w:rsidR="00F0140A" w:rsidRPr="002F1545">
        <w:rPr>
          <w:rFonts w:ascii="Tahoma" w:eastAsia="Times New Roman" w:hAnsi="Tahoma" w:cs="Tahoma"/>
          <w:color w:val="000000" w:themeColor="text1"/>
          <w:sz w:val="22"/>
        </w:rPr>
        <w:t>results</w:t>
      </w:r>
      <w:r w:rsidR="00F0140A" w:rsidRPr="00FB0553">
        <w:rPr>
          <w:rFonts w:ascii="Tahoma" w:eastAsia="Times New Roman" w:hAnsi="Tahoma" w:cs="Tahoma"/>
          <w:color w:val="000000" w:themeColor="text1"/>
          <w:sz w:val="22"/>
        </w:rPr>
        <w:t xml:space="preserve"> in a decr</w:t>
      </w:r>
      <w:r w:rsidR="00F0140A" w:rsidRPr="002F1545">
        <w:rPr>
          <w:rFonts w:ascii="Tahoma" w:eastAsia="Times New Roman" w:hAnsi="Tahoma" w:cs="Tahoma"/>
          <w:color w:val="000000" w:themeColor="text1"/>
          <w:sz w:val="22"/>
        </w:rPr>
        <w:t xml:space="preserve">ease in exhaustion and cynicism; subsequently reducing </w:t>
      </w:r>
      <w:r w:rsidR="00F0140A" w:rsidRPr="00FB0553">
        <w:rPr>
          <w:rFonts w:ascii="Tahoma" w:eastAsia="Times New Roman" w:hAnsi="Tahoma" w:cs="Tahoma"/>
          <w:color w:val="000000" w:themeColor="text1"/>
          <w:sz w:val="22"/>
        </w:rPr>
        <w:t>the amount of sick leave hours (</w:t>
      </w:r>
      <w:bookmarkStart w:id="0" w:name="bbib0355"/>
      <w:r w:rsidR="00F0140A" w:rsidRPr="002F1545">
        <w:rPr>
          <w:rFonts w:ascii="Tahoma" w:eastAsia="Times New Roman" w:hAnsi="Tahoma" w:cs="Tahoma"/>
          <w:color w:val="000000" w:themeColor="text1"/>
          <w:sz w:val="22"/>
        </w:rPr>
        <w:t>de Vente et al., 2008</w:t>
      </w:r>
      <w:bookmarkEnd w:id="0"/>
      <w:r w:rsidR="00F0140A" w:rsidRPr="00FB0553">
        <w:rPr>
          <w:rFonts w:ascii="Tahoma" w:eastAsia="Times New Roman" w:hAnsi="Tahoma" w:cs="Tahoma"/>
          <w:color w:val="000000" w:themeColor="text1"/>
          <w:sz w:val="22"/>
        </w:rPr>
        <w:t>)</w:t>
      </w:r>
      <w:r w:rsidR="00F0140A" w:rsidRPr="002F1545">
        <w:rPr>
          <w:rFonts w:ascii="Tahoma" w:eastAsia="Times New Roman" w:hAnsi="Tahoma" w:cs="Tahoma"/>
          <w:color w:val="000000" w:themeColor="text1"/>
          <w:sz w:val="22"/>
        </w:rPr>
        <w:t xml:space="preserve">. </w:t>
      </w:r>
      <w:r w:rsidR="00023D81" w:rsidRPr="002F1545">
        <w:rPr>
          <w:rFonts w:ascii="Tahoma" w:eastAsia="Times New Roman" w:hAnsi="Tahoma" w:cs="Tahoma"/>
          <w:color w:val="000000" w:themeColor="text1"/>
          <w:sz w:val="22"/>
        </w:rPr>
        <w:t>Furthermore,</w:t>
      </w:r>
      <w:r w:rsidR="00F0140A" w:rsidRPr="002F1545">
        <w:rPr>
          <w:rFonts w:ascii="Tahoma" w:eastAsia="Times New Roman" w:hAnsi="Tahoma" w:cs="Tahoma"/>
          <w:color w:val="000000" w:themeColor="text1"/>
          <w:sz w:val="22"/>
        </w:rPr>
        <w:t xml:space="preserve"> targeting safety behaviours such as avoiding managers or not engaging with colleagues through cognitive restructuring shows to also</w:t>
      </w:r>
      <w:r w:rsidR="00F0140A" w:rsidRPr="002F1545">
        <w:rPr>
          <w:rFonts w:ascii="Tahoma" w:hAnsi="Tahoma" w:cs="Tahoma"/>
          <w:color w:val="000000" w:themeColor="text1"/>
          <w:sz w:val="22"/>
        </w:rPr>
        <w:t xml:space="preserve"> </w:t>
      </w:r>
      <w:r w:rsidR="00F0140A" w:rsidRPr="00CF4107">
        <w:rPr>
          <w:rFonts w:ascii="Tahoma" w:eastAsia="Times New Roman" w:hAnsi="Tahoma" w:cs="Tahoma"/>
          <w:color w:val="000000" w:themeColor="text1"/>
          <w:sz w:val="22"/>
        </w:rPr>
        <w:t xml:space="preserve">decrease exhaustion and </w:t>
      </w:r>
      <w:bookmarkStart w:id="1" w:name="bbib0060"/>
      <w:r w:rsidR="00023D81" w:rsidRPr="002F1545">
        <w:rPr>
          <w:rFonts w:ascii="Tahoma" w:eastAsia="Times New Roman" w:hAnsi="Tahoma" w:cs="Tahoma"/>
          <w:color w:val="000000" w:themeColor="text1"/>
          <w:sz w:val="22"/>
        </w:rPr>
        <w:t>depersonalization (</w:t>
      </w:r>
      <w:proofErr w:type="spellStart"/>
      <w:r w:rsidR="00F0140A" w:rsidRPr="002F1545">
        <w:rPr>
          <w:rFonts w:ascii="Tahoma" w:eastAsia="Times New Roman" w:hAnsi="Tahoma" w:cs="Tahoma"/>
          <w:color w:val="000000" w:themeColor="text1"/>
          <w:sz w:val="22"/>
        </w:rPr>
        <w:t>Blonk</w:t>
      </w:r>
      <w:proofErr w:type="spellEnd"/>
      <w:r w:rsidR="00F0140A" w:rsidRPr="002F1545">
        <w:rPr>
          <w:rFonts w:ascii="Tahoma" w:eastAsia="Times New Roman" w:hAnsi="Tahoma" w:cs="Tahoma"/>
          <w:color w:val="000000" w:themeColor="text1"/>
          <w:sz w:val="22"/>
        </w:rPr>
        <w:t xml:space="preserve">, </w:t>
      </w:r>
      <w:proofErr w:type="spellStart"/>
      <w:r w:rsidR="00F0140A" w:rsidRPr="002F1545">
        <w:rPr>
          <w:rFonts w:ascii="Tahoma" w:eastAsia="Times New Roman" w:hAnsi="Tahoma" w:cs="Tahoma"/>
          <w:color w:val="000000" w:themeColor="text1"/>
          <w:sz w:val="22"/>
        </w:rPr>
        <w:t>Brenninkmeijer</w:t>
      </w:r>
      <w:proofErr w:type="spellEnd"/>
      <w:r w:rsidR="00F0140A" w:rsidRPr="002F1545">
        <w:rPr>
          <w:rFonts w:ascii="Tahoma" w:eastAsia="Times New Roman" w:hAnsi="Tahoma" w:cs="Tahoma"/>
          <w:color w:val="000000" w:themeColor="text1"/>
          <w:sz w:val="22"/>
        </w:rPr>
        <w:t xml:space="preserve">, </w:t>
      </w:r>
      <w:proofErr w:type="spellStart"/>
      <w:r w:rsidR="00F0140A" w:rsidRPr="002F1545">
        <w:rPr>
          <w:rFonts w:ascii="Tahoma" w:eastAsia="Times New Roman" w:hAnsi="Tahoma" w:cs="Tahoma"/>
          <w:color w:val="000000" w:themeColor="text1"/>
          <w:sz w:val="22"/>
        </w:rPr>
        <w:t>Lagerveld</w:t>
      </w:r>
      <w:proofErr w:type="spellEnd"/>
      <w:r w:rsidR="00F0140A" w:rsidRPr="002F1545">
        <w:rPr>
          <w:rFonts w:ascii="Tahoma" w:eastAsia="Times New Roman" w:hAnsi="Tahoma" w:cs="Tahoma"/>
          <w:color w:val="000000" w:themeColor="text1"/>
          <w:sz w:val="22"/>
        </w:rPr>
        <w:t xml:space="preserve">, &amp; </w:t>
      </w:r>
      <w:proofErr w:type="spellStart"/>
      <w:r w:rsidR="00F0140A" w:rsidRPr="002F1545">
        <w:rPr>
          <w:rFonts w:ascii="Tahoma" w:eastAsia="Times New Roman" w:hAnsi="Tahoma" w:cs="Tahoma"/>
          <w:color w:val="000000" w:themeColor="text1"/>
          <w:sz w:val="22"/>
        </w:rPr>
        <w:t>Houtman</w:t>
      </w:r>
      <w:proofErr w:type="spellEnd"/>
      <w:r w:rsidR="00F0140A" w:rsidRPr="002F1545">
        <w:rPr>
          <w:rFonts w:ascii="Tahoma" w:eastAsia="Times New Roman" w:hAnsi="Tahoma" w:cs="Tahoma"/>
          <w:color w:val="000000" w:themeColor="text1"/>
          <w:sz w:val="22"/>
        </w:rPr>
        <w:t>, 2006</w:t>
      </w:r>
      <w:bookmarkEnd w:id="1"/>
      <w:r w:rsidR="00F0140A" w:rsidRPr="00CF4107">
        <w:rPr>
          <w:rFonts w:ascii="Tahoma" w:eastAsia="Times New Roman" w:hAnsi="Tahoma" w:cs="Tahoma"/>
          <w:color w:val="000000" w:themeColor="text1"/>
          <w:sz w:val="22"/>
        </w:rPr>
        <w:t xml:space="preserve">). </w:t>
      </w:r>
    </w:p>
    <w:p w14:paraId="18450C4C" w14:textId="77777777" w:rsidR="00F0140A" w:rsidRPr="002F1545" w:rsidRDefault="00F0140A" w:rsidP="002F1545">
      <w:pPr>
        <w:spacing w:line="360" w:lineRule="auto"/>
        <w:jc w:val="both"/>
        <w:rPr>
          <w:rFonts w:ascii="Tahoma" w:hAnsi="Tahoma" w:cs="Tahoma"/>
          <w:b/>
          <w:sz w:val="22"/>
        </w:rPr>
      </w:pPr>
    </w:p>
    <w:p w14:paraId="028C21D3" w14:textId="73E9789E" w:rsidR="00F0140A" w:rsidRPr="002F1545" w:rsidRDefault="00651E7C" w:rsidP="002F1545">
      <w:pPr>
        <w:spacing w:line="360" w:lineRule="auto"/>
        <w:jc w:val="both"/>
        <w:rPr>
          <w:rFonts w:ascii="Tahoma" w:hAnsi="Tahoma" w:cs="Tahoma"/>
          <w:sz w:val="22"/>
        </w:rPr>
      </w:pPr>
      <w:r>
        <w:rPr>
          <w:rFonts w:ascii="Tahoma" w:hAnsi="Tahoma" w:cs="Tahoma"/>
          <w:sz w:val="22"/>
        </w:rPr>
        <w:t>An emergent feature of the case above is the fact that Jane is</w:t>
      </w:r>
      <w:r w:rsidR="00F0140A" w:rsidRPr="002F1545">
        <w:rPr>
          <w:rFonts w:ascii="Tahoma" w:hAnsi="Tahoma" w:cs="Tahoma"/>
          <w:sz w:val="22"/>
        </w:rPr>
        <w:t xml:space="preserve"> </w:t>
      </w:r>
      <w:r>
        <w:rPr>
          <w:rFonts w:ascii="Tahoma" w:hAnsi="Tahoma" w:cs="Tahoma"/>
          <w:sz w:val="22"/>
        </w:rPr>
        <w:t>significantly pushing herself to increase her</w:t>
      </w:r>
      <w:r w:rsidR="00F0140A" w:rsidRPr="002F1545">
        <w:rPr>
          <w:rFonts w:ascii="Tahoma" w:hAnsi="Tahoma" w:cs="Tahoma"/>
          <w:sz w:val="22"/>
        </w:rPr>
        <w:t xml:space="preserve"> working hours.</w:t>
      </w:r>
      <w:r w:rsidR="00C1242F" w:rsidRPr="002F1545">
        <w:rPr>
          <w:rFonts w:ascii="Tahoma" w:hAnsi="Tahoma" w:cs="Tahoma"/>
          <w:sz w:val="22"/>
        </w:rPr>
        <w:t xml:space="preserve"> </w:t>
      </w:r>
      <w:proofErr w:type="spellStart"/>
      <w:r w:rsidR="00C1242F" w:rsidRPr="002F1545">
        <w:rPr>
          <w:rFonts w:ascii="Tahoma" w:hAnsi="Tahoma" w:cs="Tahoma"/>
          <w:sz w:val="22"/>
        </w:rPr>
        <w:t>Luken</w:t>
      </w:r>
      <w:proofErr w:type="spellEnd"/>
      <w:r w:rsidR="00C1242F" w:rsidRPr="002F1545">
        <w:rPr>
          <w:rFonts w:ascii="Tahoma" w:hAnsi="Tahoma" w:cs="Tahoma"/>
          <w:sz w:val="22"/>
        </w:rPr>
        <w:t xml:space="preserve"> and Sammons (2016) have</w:t>
      </w:r>
      <w:r w:rsidR="00F0140A" w:rsidRPr="002F1545">
        <w:rPr>
          <w:rFonts w:ascii="Tahoma" w:hAnsi="Tahoma" w:cs="Tahoma"/>
          <w:sz w:val="22"/>
        </w:rPr>
        <w:t xml:space="preserve"> identified that utilizing mindfulness based practices including breathing activities and self-awareness tasks can serve to reduce the necessary working hours, or alternatively to reduce the stress associated with it. This would therefore also be a possible intervention to reduce the effects of burn</w:t>
      </w:r>
      <w:r w:rsidR="00642B8E">
        <w:rPr>
          <w:rFonts w:ascii="Tahoma" w:hAnsi="Tahoma" w:cs="Tahoma"/>
          <w:sz w:val="22"/>
        </w:rPr>
        <w:t>out and decrease the likelihood</w:t>
      </w:r>
      <w:r w:rsidR="00F0140A" w:rsidRPr="002F1545">
        <w:rPr>
          <w:rFonts w:ascii="Tahoma" w:hAnsi="Tahoma" w:cs="Tahoma"/>
          <w:sz w:val="22"/>
        </w:rPr>
        <w:t xml:space="preserve"> of relapse in the future.</w:t>
      </w:r>
    </w:p>
    <w:p w14:paraId="54FA40BE" w14:textId="77777777" w:rsidR="00F0140A" w:rsidRPr="002F1545" w:rsidRDefault="00F0140A" w:rsidP="002F1545">
      <w:pPr>
        <w:spacing w:line="360" w:lineRule="auto"/>
        <w:jc w:val="both"/>
        <w:rPr>
          <w:rFonts w:ascii="Tahoma" w:hAnsi="Tahoma" w:cs="Tahoma"/>
          <w:b/>
          <w:sz w:val="22"/>
        </w:rPr>
      </w:pPr>
    </w:p>
    <w:p w14:paraId="71446527" w14:textId="77777777" w:rsidR="00F0140A" w:rsidRPr="002F1545" w:rsidRDefault="00F0140A" w:rsidP="002F1545">
      <w:pPr>
        <w:spacing w:line="360" w:lineRule="auto"/>
        <w:jc w:val="both"/>
        <w:rPr>
          <w:rFonts w:ascii="Tahoma" w:hAnsi="Tahoma" w:cs="Tahoma"/>
          <w:sz w:val="36"/>
          <w:szCs w:val="40"/>
        </w:rPr>
      </w:pPr>
      <w:r w:rsidRPr="002F1545">
        <w:rPr>
          <w:rFonts w:ascii="Tahoma" w:hAnsi="Tahoma" w:cs="Tahoma"/>
          <w:sz w:val="36"/>
          <w:szCs w:val="40"/>
        </w:rPr>
        <w:t>Conclusion</w:t>
      </w:r>
    </w:p>
    <w:p w14:paraId="0270940F" w14:textId="77777777" w:rsidR="00F0140A" w:rsidRPr="002F1545" w:rsidRDefault="00F0140A" w:rsidP="002F1545">
      <w:pPr>
        <w:spacing w:line="360" w:lineRule="auto"/>
        <w:jc w:val="both"/>
        <w:rPr>
          <w:rFonts w:ascii="Tahoma" w:hAnsi="Tahoma" w:cs="Tahoma"/>
          <w:sz w:val="22"/>
        </w:rPr>
      </w:pPr>
      <w:r w:rsidRPr="002F1545">
        <w:rPr>
          <w:rFonts w:ascii="Tahoma" w:hAnsi="Tahoma" w:cs="Tahoma"/>
          <w:sz w:val="22"/>
        </w:rPr>
        <w:t>Case formulations are a central and crucial component of working with the client in a CBT based modality. Individual formulations provide a framework that is both grounded in research evidence and flexible to the negotiation of behavioural and cognitive hypotheses. In regards to burnout and particularly occupational burnout, case formulations provide a comprehensive view of the individual’s bio-psychosocial interactions and experiences. The cognitive case formulation allows the client to express their concerns without the immediate requirement for formal diagnoses and therefore allow for understanding the phenomena; tailoring specific burnout treatment protocols accordingly. It has been through the ongoing psychological literature that individuals present with idiographic experiences. The ability to utilize an individual formulation to tailor sufficient treatment plans and comprehensively understand the client should be the central component of CBT practices.</w:t>
      </w:r>
    </w:p>
    <w:p w14:paraId="33ECA4DE" w14:textId="77777777" w:rsidR="00F0140A" w:rsidRPr="002F1545" w:rsidRDefault="00F0140A" w:rsidP="002F1545">
      <w:pPr>
        <w:spacing w:line="360" w:lineRule="auto"/>
        <w:jc w:val="both"/>
        <w:rPr>
          <w:rFonts w:ascii="Tahoma" w:hAnsi="Tahoma" w:cs="Tahoma"/>
          <w:sz w:val="22"/>
        </w:rPr>
      </w:pPr>
    </w:p>
    <w:p w14:paraId="7CD9A752" w14:textId="128C8864" w:rsidR="00C5605B" w:rsidRDefault="00F0140A" w:rsidP="002F31B4">
      <w:pPr>
        <w:spacing w:line="360" w:lineRule="auto"/>
        <w:jc w:val="both"/>
        <w:rPr>
          <w:rFonts w:ascii="Tahoma" w:hAnsi="Tahoma" w:cs="Tahoma"/>
          <w:sz w:val="22"/>
        </w:rPr>
      </w:pPr>
      <w:r w:rsidRPr="002F1545">
        <w:rPr>
          <w:rFonts w:ascii="Tahoma" w:hAnsi="Tahoma" w:cs="Tahoma"/>
          <w:sz w:val="22"/>
        </w:rPr>
        <w:t xml:space="preserve">Occupational burnout is an increasingly alarming phenomenon </w:t>
      </w:r>
      <w:r w:rsidR="00651E7C" w:rsidRPr="002F1545">
        <w:rPr>
          <w:rFonts w:ascii="Tahoma" w:hAnsi="Tahoma" w:cs="Tahoma"/>
          <w:sz w:val="22"/>
        </w:rPr>
        <w:t>for</w:t>
      </w:r>
      <w:r w:rsidRPr="002F1545">
        <w:rPr>
          <w:rFonts w:ascii="Tahoma" w:hAnsi="Tahoma" w:cs="Tahoma"/>
          <w:sz w:val="22"/>
        </w:rPr>
        <w:t xml:space="preserve"> individuals and businesses, this case study approach shows the strong benefits of being able to identify patterns of </w:t>
      </w:r>
      <w:r w:rsidR="00867343" w:rsidRPr="002F1545">
        <w:rPr>
          <w:rFonts w:ascii="Tahoma" w:hAnsi="Tahoma" w:cs="Tahoma"/>
          <w:sz w:val="22"/>
        </w:rPr>
        <w:t>behavior</w:t>
      </w:r>
      <w:r w:rsidRPr="002F1545">
        <w:rPr>
          <w:rFonts w:ascii="Tahoma" w:hAnsi="Tahoma" w:cs="Tahoma"/>
          <w:sz w:val="22"/>
        </w:rPr>
        <w:t xml:space="preserve">, establish prior history and support individuals who may overcompensate or avoid. It is the ability to moderate negative cognitions and beliefs combined with behavioural </w:t>
      </w:r>
      <w:r w:rsidRPr="002F1545">
        <w:rPr>
          <w:rFonts w:ascii="Tahoma" w:hAnsi="Tahoma" w:cs="Tahoma"/>
          <w:sz w:val="22"/>
        </w:rPr>
        <w:lastRenderedPageBreak/>
        <w:t xml:space="preserve">strategies to reduce stressors that will subsequently support individuals in continuing with their occupational demands. </w:t>
      </w:r>
    </w:p>
    <w:p w14:paraId="1BA910AE" w14:textId="77777777" w:rsidR="00B66A7B" w:rsidRDefault="00B66A7B" w:rsidP="002F31B4">
      <w:pPr>
        <w:spacing w:line="360" w:lineRule="auto"/>
        <w:jc w:val="both"/>
        <w:rPr>
          <w:rFonts w:ascii="Tahoma" w:hAnsi="Tahoma" w:cs="Tahoma"/>
          <w:sz w:val="22"/>
        </w:rPr>
      </w:pPr>
    </w:p>
    <w:p w14:paraId="3FF1962A" w14:textId="77777777" w:rsidR="00B66A7B" w:rsidRDefault="00B66A7B" w:rsidP="002F31B4">
      <w:pPr>
        <w:spacing w:line="360" w:lineRule="auto"/>
        <w:jc w:val="both"/>
        <w:rPr>
          <w:rFonts w:ascii="Tahoma" w:hAnsi="Tahoma" w:cs="Tahoma"/>
          <w:sz w:val="22"/>
        </w:rPr>
      </w:pPr>
    </w:p>
    <w:p w14:paraId="321A9084" w14:textId="77777777" w:rsidR="00B66A7B" w:rsidRDefault="00B66A7B" w:rsidP="002F31B4">
      <w:pPr>
        <w:spacing w:line="360" w:lineRule="auto"/>
        <w:jc w:val="both"/>
        <w:rPr>
          <w:rFonts w:ascii="Tahoma" w:hAnsi="Tahoma" w:cs="Tahoma"/>
          <w:sz w:val="22"/>
        </w:rPr>
      </w:pPr>
    </w:p>
    <w:p w14:paraId="4026E7D4" w14:textId="77777777" w:rsidR="00B66A7B" w:rsidRDefault="00B66A7B" w:rsidP="002F31B4">
      <w:pPr>
        <w:spacing w:line="360" w:lineRule="auto"/>
        <w:jc w:val="both"/>
        <w:rPr>
          <w:rFonts w:ascii="Tahoma" w:hAnsi="Tahoma" w:cs="Tahoma"/>
          <w:sz w:val="22"/>
        </w:rPr>
      </w:pPr>
    </w:p>
    <w:p w14:paraId="2F987B9F" w14:textId="77777777" w:rsidR="00B66A7B" w:rsidRDefault="00B66A7B" w:rsidP="002F31B4">
      <w:pPr>
        <w:spacing w:line="360" w:lineRule="auto"/>
        <w:jc w:val="both"/>
        <w:rPr>
          <w:rFonts w:ascii="Tahoma" w:hAnsi="Tahoma" w:cs="Tahoma"/>
          <w:sz w:val="22"/>
        </w:rPr>
      </w:pPr>
    </w:p>
    <w:p w14:paraId="07CB40CE" w14:textId="77777777" w:rsidR="00B66A7B" w:rsidRDefault="00B66A7B" w:rsidP="002F31B4">
      <w:pPr>
        <w:spacing w:line="360" w:lineRule="auto"/>
        <w:jc w:val="both"/>
        <w:rPr>
          <w:rFonts w:ascii="Tahoma" w:hAnsi="Tahoma" w:cs="Tahoma"/>
          <w:sz w:val="22"/>
        </w:rPr>
      </w:pPr>
    </w:p>
    <w:p w14:paraId="1B81E199" w14:textId="77777777" w:rsidR="00B66A7B" w:rsidRDefault="00B66A7B" w:rsidP="002F31B4">
      <w:pPr>
        <w:spacing w:line="360" w:lineRule="auto"/>
        <w:jc w:val="both"/>
        <w:rPr>
          <w:rFonts w:ascii="Tahoma" w:hAnsi="Tahoma" w:cs="Tahoma"/>
          <w:sz w:val="22"/>
        </w:rPr>
      </w:pPr>
    </w:p>
    <w:p w14:paraId="60B87E5A" w14:textId="77777777" w:rsidR="00B66A7B" w:rsidRDefault="00B66A7B" w:rsidP="002F31B4">
      <w:pPr>
        <w:spacing w:line="360" w:lineRule="auto"/>
        <w:jc w:val="both"/>
        <w:rPr>
          <w:rFonts w:ascii="Tahoma" w:hAnsi="Tahoma" w:cs="Tahoma"/>
          <w:sz w:val="22"/>
        </w:rPr>
      </w:pPr>
    </w:p>
    <w:p w14:paraId="20D41F62" w14:textId="77777777" w:rsidR="00B66A7B" w:rsidRDefault="00B66A7B" w:rsidP="002F31B4">
      <w:pPr>
        <w:spacing w:line="360" w:lineRule="auto"/>
        <w:jc w:val="both"/>
        <w:rPr>
          <w:rFonts w:ascii="Tahoma" w:hAnsi="Tahoma" w:cs="Tahoma"/>
          <w:sz w:val="22"/>
        </w:rPr>
      </w:pPr>
    </w:p>
    <w:p w14:paraId="04C4C088" w14:textId="77777777" w:rsidR="00B66A7B" w:rsidRDefault="00B66A7B" w:rsidP="002F31B4">
      <w:pPr>
        <w:spacing w:line="360" w:lineRule="auto"/>
        <w:jc w:val="both"/>
        <w:rPr>
          <w:rFonts w:ascii="Tahoma" w:hAnsi="Tahoma" w:cs="Tahoma"/>
          <w:sz w:val="22"/>
        </w:rPr>
      </w:pPr>
    </w:p>
    <w:p w14:paraId="0B1AD14A" w14:textId="77777777" w:rsidR="00B66A7B" w:rsidRDefault="00B66A7B" w:rsidP="002F31B4">
      <w:pPr>
        <w:spacing w:line="360" w:lineRule="auto"/>
        <w:jc w:val="both"/>
        <w:rPr>
          <w:rFonts w:ascii="Tahoma" w:hAnsi="Tahoma" w:cs="Tahoma"/>
          <w:sz w:val="22"/>
        </w:rPr>
      </w:pPr>
    </w:p>
    <w:p w14:paraId="1EDBB9FC" w14:textId="77777777" w:rsidR="00B66A7B" w:rsidRDefault="00B66A7B" w:rsidP="002F31B4">
      <w:pPr>
        <w:spacing w:line="360" w:lineRule="auto"/>
        <w:jc w:val="both"/>
        <w:rPr>
          <w:rFonts w:ascii="Tahoma" w:hAnsi="Tahoma" w:cs="Tahoma"/>
          <w:sz w:val="22"/>
        </w:rPr>
      </w:pPr>
    </w:p>
    <w:p w14:paraId="6E7AB191" w14:textId="77777777" w:rsidR="00B66A7B" w:rsidRDefault="00B66A7B" w:rsidP="002F31B4">
      <w:pPr>
        <w:spacing w:line="360" w:lineRule="auto"/>
        <w:jc w:val="both"/>
        <w:rPr>
          <w:rFonts w:ascii="Tahoma" w:hAnsi="Tahoma" w:cs="Tahoma"/>
          <w:sz w:val="22"/>
        </w:rPr>
      </w:pPr>
    </w:p>
    <w:p w14:paraId="73FAEA47" w14:textId="77777777" w:rsidR="00B66A7B" w:rsidRDefault="00B66A7B" w:rsidP="002F31B4">
      <w:pPr>
        <w:spacing w:line="360" w:lineRule="auto"/>
        <w:jc w:val="both"/>
        <w:rPr>
          <w:rFonts w:ascii="Tahoma" w:hAnsi="Tahoma" w:cs="Tahoma"/>
          <w:sz w:val="22"/>
        </w:rPr>
      </w:pPr>
    </w:p>
    <w:p w14:paraId="7BFAA77E" w14:textId="77777777" w:rsidR="00B66A7B" w:rsidRDefault="00B66A7B" w:rsidP="002F31B4">
      <w:pPr>
        <w:spacing w:line="360" w:lineRule="auto"/>
        <w:jc w:val="both"/>
        <w:rPr>
          <w:rFonts w:ascii="Tahoma" w:hAnsi="Tahoma" w:cs="Tahoma"/>
          <w:sz w:val="22"/>
        </w:rPr>
      </w:pPr>
    </w:p>
    <w:p w14:paraId="59F876CC" w14:textId="77777777" w:rsidR="00B66A7B" w:rsidRDefault="00B66A7B" w:rsidP="002F31B4">
      <w:pPr>
        <w:spacing w:line="360" w:lineRule="auto"/>
        <w:jc w:val="both"/>
        <w:rPr>
          <w:rFonts w:ascii="Tahoma" w:hAnsi="Tahoma" w:cs="Tahoma"/>
          <w:sz w:val="22"/>
        </w:rPr>
      </w:pPr>
    </w:p>
    <w:p w14:paraId="2BF24AD9" w14:textId="77777777" w:rsidR="00B66A7B" w:rsidRDefault="00B66A7B" w:rsidP="002F31B4">
      <w:pPr>
        <w:spacing w:line="360" w:lineRule="auto"/>
        <w:jc w:val="both"/>
        <w:rPr>
          <w:rFonts w:ascii="Tahoma" w:hAnsi="Tahoma" w:cs="Tahoma"/>
          <w:sz w:val="22"/>
        </w:rPr>
      </w:pPr>
    </w:p>
    <w:p w14:paraId="092E3F67" w14:textId="77777777" w:rsidR="00B66A7B" w:rsidRDefault="00B66A7B" w:rsidP="002F31B4">
      <w:pPr>
        <w:spacing w:line="360" w:lineRule="auto"/>
        <w:jc w:val="both"/>
        <w:rPr>
          <w:rFonts w:ascii="Tahoma" w:hAnsi="Tahoma" w:cs="Tahoma"/>
          <w:sz w:val="22"/>
        </w:rPr>
      </w:pPr>
    </w:p>
    <w:p w14:paraId="4E42FA5B" w14:textId="77777777" w:rsidR="00B66A7B" w:rsidRDefault="00B66A7B" w:rsidP="002F31B4">
      <w:pPr>
        <w:spacing w:line="360" w:lineRule="auto"/>
        <w:jc w:val="both"/>
        <w:rPr>
          <w:rFonts w:ascii="Tahoma" w:hAnsi="Tahoma" w:cs="Tahoma"/>
          <w:sz w:val="22"/>
        </w:rPr>
      </w:pPr>
    </w:p>
    <w:p w14:paraId="7A8B47C7" w14:textId="77777777" w:rsidR="00B66A7B" w:rsidRDefault="00B66A7B" w:rsidP="002F31B4">
      <w:pPr>
        <w:spacing w:line="360" w:lineRule="auto"/>
        <w:jc w:val="both"/>
        <w:rPr>
          <w:rFonts w:ascii="Tahoma" w:hAnsi="Tahoma" w:cs="Tahoma"/>
          <w:sz w:val="22"/>
        </w:rPr>
      </w:pPr>
    </w:p>
    <w:p w14:paraId="4C4D8B83" w14:textId="77777777" w:rsidR="00B66A7B" w:rsidRDefault="00B66A7B" w:rsidP="002F31B4">
      <w:pPr>
        <w:spacing w:line="360" w:lineRule="auto"/>
        <w:jc w:val="both"/>
        <w:rPr>
          <w:rFonts w:ascii="Tahoma" w:hAnsi="Tahoma" w:cs="Tahoma"/>
          <w:sz w:val="22"/>
        </w:rPr>
      </w:pPr>
    </w:p>
    <w:p w14:paraId="55EE01EC" w14:textId="77777777" w:rsidR="00B66A7B" w:rsidRDefault="00B66A7B" w:rsidP="002F31B4">
      <w:pPr>
        <w:spacing w:line="360" w:lineRule="auto"/>
        <w:jc w:val="both"/>
        <w:rPr>
          <w:rFonts w:ascii="Tahoma" w:hAnsi="Tahoma" w:cs="Tahoma"/>
          <w:sz w:val="22"/>
        </w:rPr>
      </w:pPr>
    </w:p>
    <w:p w14:paraId="26CC92B4" w14:textId="77777777" w:rsidR="00B66A7B" w:rsidRDefault="00B66A7B" w:rsidP="002F31B4">
      <w:pPr>
        <w:spacing w:line="360" w:lineRule="auto"/>
        <w:jc w:val="both"/>
        <w:rPr>
          <w:rFonts w:ascii="Tahoma" w:hAnsi="Tahoma" w:cs="Tahoma"/>
          <w:sz w:val="22"/>
        </w:rPr>
      </w:pPr>
    </w:p>
    <w:p w14:paraId="1124C04F" w14:textId="77777777" w:rsidR="00B66A7B" w:rsidRDefault="00B66A7B" w:rsidP="002F31B4">
      <w:pPr>
        <w:spacing w:line="360" w:lineRule="auto"/>
        <w:jc w:val="both"/>
        <w:rPr>
          <w:rFonts w:ascii="Tahoma" w:hAnsi="Tahoma" w:cs="Tahoma"/>
          <w:sz w:val="22"/>
        </w:rPr>
      </w:pPr>
    </w:p>
    <w:p w14:paraId="49F26406" w14:textId="77777777" w:rsidR="00B66A7B" w:rsidRDefault="00B66A7B" w:rsidP="002F31B4">
      <w:pPr>
        <w:spacing w:line="360" w:lineRule="auto"/>
        <w:jc w:val="both"/>
        <w:rPr>
          <w:rFonts w:ascii="Tahoma" w:hAnsi="Tahoma" w:cs="Tahoma"/>
          <w:sz w:val="22"/>
        </w:rPr>
      </w:pPr>
    </w:p>
    <w:p w14:paraId="72F42566" w14:textId="77777777" w:rsidR="00B66A7B" w:rsidRPr="002F31B4" w:rsidRDefault="00B66A7B" w:rsidP="002F31B4">
      <w:pPr>
        <w:spacing w:line="360" w:lineRule="auto"/>
        <w:jc w:val="both"/>
        <w:rPr>
          <w:rFonts w:ascii="Tahoma" w:hAnsi="Tahoma" w:cs="Tahoma"/>
          <w:sz w:val="22"/>
        </w:rPr>
      </w:pPr>
    </w:p>
    <w:p w14:paraId="44F4F6DD" w14:textId="77777777" w:rsidR="00C5605B" w:rsidRPr="002F1545" w:rsidRDefault="00C5605B" w:rsidP="002F1545">
      <w:pPr>
        <w:jc w:val="both"/>
        <w:rPr>
          <w:sz w:val="22"/>
          <w:lang w:val="en-GB"/>
        </w:rPr>
      </w:pPr>
    </w:p>
    <w:p w14:paraId="7490CF88" w14:textId="14CDE3FA" w:rsidR="00D46C3A" w:rsidRPr="006B7A60" w:rsidRDefault="005C443B" w:rsidP="005C443B">
      <w:pPr>
        <w:pStyle w:val="Heading2"/>
        <w:rPr>
          <w:rFonts w:ascii="Tahoma" w:eastAsia="Times New Roman" w:hAnsi="Tahoma" w:cs="Tahoma"/>
          <w:b w:val="0"/>
          <w:sz w:val="40"/>
          <w:szCs w:val="40"/>
        </w:rPr>
      </w:pPr>
      <w:r w:rsidRPr="006B7A60">
        <w:rPr>
          <w:rFonts w:ascii="Tahoma" w:eastAsia="Times New Roman" w:hAnsi="Tahoma" w:cs="Tahoma"/>
          <w:b w:val="0"/>
          <w:sz w:val="40"/>
          <w:szCs w:val="40"/>
        </w:rPr>
        <w:t>References</w:t>
      </w:r>
    </w:p>
    <w:p w14:paraId="72768F5C" w14:textId="4F12AB73" w:rsidR="00D46C3A" w:rsidRPr="00D46C3A" w:rsidRDefault="00D46C3A" w:rsidP="000D1B38">
      <w:pPr>
        <w:pStyle w:val="NormalWeb"/>
        <w:spacing w:line="276" w:lineRule="auto"/>
        <w:jc w:val="both"/>
        <w:rPr>
          <w:rFonts w:ascii="Tahoma" w:hAnsi="Tahoma" w:cs="Tahoma"/>
          <w:sz w:val="22"/>
          <w:szCs w:val="22"/>
        </w:rPr>
      </w:pPr>
      <w:proofErr w:type="spellStart"/>
      <w:r w:rsidRPr="00D46C3A">
        <w:rPr>
          <w:rFonts w:ascii="Tahoma" w:hAnsi="Tahoma" w:cs="Tahoma"/>
          <w:sz w:val="22"/>
          <w:szCs w:val="22"/>
        </w:rPr>
        <w:t>Aderka</w:t>
      </w:r>
      <w:proofErr w:type="spellEnd"/>
      <w:r w:rsidRPr="00D46C3A">
        <w:rPr>
          <w:rFonts w:ascii="Tahoma" w:hAnsi="Tahoma" w:cs="Tahoma"/>
          <w:sz w:val="22"/>
          <w:szCs w:val="22"/>
        </w:rPr>
        <w:t xml:space="preserve">, I., McLean, C., Huppert, J., Davidson, J., &amp; </w:t>
      </w:r>
      <w:proofErr w:type="spellStart"/>
      <w:r w:rsidRPr="00D46C3A">
        <w:rPr>
          <w:rFonts w:ascii="Tahoma" w:hAnsi="Tahoma" w:cs="Tahoma"/>
          <w:sz w:val="22"/>
          <w:szCs w:val="22"/>
        </w:rPr>
        <w:t>Foa</w:t>
      </w:r>
      <w:proofErr w:type="spellEnd"/>
      <w:r w:rsidRPr="00D46C3A">
        <w:rPr>
          <w:rFonts w:ascii="Tahoma" w:hAnsi="Tahoma" w:cs="Tahoma"/>
          <w:sz w:val="22"/>
          <w:szCs w:val="22"/>
        </w:rPr>
        <w:t xml:space="preserve">, E. (2013). Fear, avoidance and </w:t>
      </w:r>
      <w:r w:rsidRPr="00D46C3A">
        <w:rPr>
          <w:rFonts w:ascii="Tahoma" w:hAnsi="Tahoma" w:cs="Tahoma"/>
          <w:sz w:val="22"/>
          <w:szCs w:val="22"/>
        </w:rPr>
        <w:tab/>
        <w:t xml:space="preserve">physiological symptoms during cognitive-behavioral therapy for social anxiety </w:t>
      </w:r>
      <w:r w:rsidRPr="00D46C3A">
        <w:rPr>
          <w:rFonts w:ascii="Tahoma" w:hAnsi="Tahoma" w:cs="Tahoma"/>
          <w:sz w:val="22"/>
          <w:szCs w:val="22"/>
        </w:rPr>
        <w:tab/>
        <w:t xml:space="preserve">disorder. </w:t>
      </w:r>
      <w:proofErr w:type="spellStart"/>
      <w:r w:rsidRPr="00D46C3A">
        <w:rPr>
          <w:rFonts w:ascii="Tahoma" w:hAnsi="Tahoma" w:cs="Tahoma"/>
          <w:i/>
          <w:iCs/>
          <w:sz w:val="22"/>
          <w:szCs w:val="22"/>
        </w:rPr>
        <w:t>Behaviour</w:t>
      </w:r>
      <w:proofErr w:type="spellEnd"/>
      <w:r w:rsidRPr="00D46C3A">
        <w:rPr>
          <w:rFonts w:ascii="Tahoma" w:hAnsi="Tahoma" w:cs="Tahoma"/>
          <w:i/>
          <w:iCs/>
          <w:sz w:val="22"/>
          <w:szCs w:val="22"/>
        </w:rPr>
        <w:t xml:space="preserve"> Research </w:t>
      </w:r>
      <w:proofErr w:type="gramStart"/>
      <w:r w:rsidRPr="00D46C3A">
        <w:rPr>
          <w:rFonts w:ascii="Tahoma" w:hAnsi="Tahoma" w:cs="Tahoma"/>
          <w:i/>
          <w:iCs/>
          <w:sz w:val="22"/>
          <w:szCs w:val="22"/>
        </w:rPr>
        <w:t>And</w:t>
      </w:r>
      <w:proofErr w:type="gramEnd"/>
      <w:r w:rsidRPr="00D46C3A">
        <w:rPr>
          <w:rFonts w:ascii="Tahoma" w:hAnsi="Tahoma" w:cs="Tahoma"/>
          <w:i/>
          <w:iCs/>
          <w:sz w:val="22"/>
          <w:szCs w:val="22"/>
        </w:rPr>
        <w:t xml:space="preserve"> Therapy</w:t>
      </w:r>
      <w:r w:rsidRPr="00D46C3A">
        <w:rPr>
          <w:rFonts w:ascii="Tahoma" w:hAnsi="Tahoma" w:cs="Tahoma"/>
          <w:sz w:val="22"/>
          <w:szCs w:val="22"/>
        </w:rPr>
        <w:t xml:space="preserve">, </w:t>
      </w:r>
      <w:r w:rsidRPr="00D46C3A">
        <w:rPr>
          <w:rFonts w:ascii="Tahoma" w:hAnsi="Tahoma" w:cs="Tahoma"/>
          <w:i/>
          <w:iCs/>
          <w:sz w:val="22"/>
          <w:szCs w:val="22"/>
        </w:rPr>
        <w:t>51</w:t>
      </w:r>
      <w:r w:rsidRPr="00D46C3A">
        <w:rPr>
          <w:rFonts w:ascii="Tahoma" w:hAnsi="Tahoma" w:cs="Tahoma"/>
          <w:sz w:val="22"/>
          <w:szCs w:val="22"/>
        </w:rPr>
        <w:t xml:space="preserve">(7), 352-358. </w:t>
      </w:r>
      <w:proofErr w:type="spellStart"/>
      <w:r w:rsidRPr="00D46C3A">
        <w:rPr>
          <w:rFonts w:ascii="Tahoma" w:hAnsi="Tahoma" w:cs="Tahoma"/>
          <w:sz w:val="22"/>
          <w:szCs w:val="22"/>
        </w:rPr>
        <w:t>doi</w:t>
      </w:r>
      <w:proofErr w:type="spellEnd"/>
      <w:r w:rsidRPr="00D46C3A">
        <w:rPr>
          <w:rFonts w:ascii="Tahoma" w:hAnsi="Tahoma" w:cs="Tahoma"/>
          <w:sz w:val="22"/>
          <w:szCs w:val="22"/>
        </w:rPr>
        <w:t xml:space="preserve">: </w:t>
      </w:r>
      <w:r w:rsidRPr="00D46C3A">
        <w:rPr>
          <w:rFonts w:ascii="Tahoma" w:hAnsi="Tahoma" w:cs="Tahoma"/>
          <w:sz w:val="22"/>
          <w:szCs w:val="22"/>
        </w:rPr>
        <w:tab/>
        <w:t>10.1016/j.brat.2013.03.007</w:t>
      </w:r>
      <w:r w:rsidRPr="00D46C3A">
        <w:rPr>
          <w:rFonts w:ascii="Tahoma" w:hAnsi="Tahoma" w:cs="Tahoma"/>
          <w:sz w:val="22"/>
          <w:szCs w:val="22"/>
        </w:rPr>
        <w:tab/>
      </w:r>
    </w:p>
    <w:p w14:paraId="4966BF79" w14:textId="720CA82D" w:rsidR="00D46C3A" w:rsidRPr="00D46C3A" w:rsidRDefault="00D46C3A" w:rsidP="000D1B38">
      <w:pPr>
        <w:pStyle w:val="NormalWeb"/>
        <w:spacing w:line="276" w:lineRule="auto"/>
        <w:jc w:val="both"/>
        <w:rPr>
          <w:rFonts w:ascii="Tahoma" w:hAnsi="Tahoma" w:cs="Tahoma"/>
          <w:sz w:val="22"/>
          <w:szCs w:val="22"/>
        </w:rPr>
      </w:pPr>
      <w:proofErr w:type="spellStart"/>
      <w:r w:rsidRPr="00D46C3A">
        <w:rPr>
          <w:rFonts w:ascii="Tahoma" w:hAnsi="Tahoma" w:cs="Tahoma"/>
          <w:sz w:val="22"/>
          <w:szCs w:val="22"/>
        </w:rPr>
        <w:lastRenderedPageBreak/>
        <w:t>Ahola</w:t>
      </w:r>
      <w:proofErr w:type="spellEnd"/>
      <w:r w:rsidRPr="00D46C3A">
        <w:rPr>
          <w:rFonts w:ascii="Tahoma" w:hAnsi="Tahoma" w:cs="Tahoma"/>
          <w:sz w:val="22"/>
          <w:szCs w:val="22"/>
        </w:rPr>
        <w:t xml:space="preserve">, K., </w:t>
      </w:r>
      <w:proofErr w:type="spellStart"/>
      <w:r w:rsidRPr="00D46C3A">
        <w:rPr>
          <w:rFonts w:ascii="Tahoma" w:hAnsi="Tahoma" w:cs="Tahoma"/>
          <w:sz w:val="22"/>
          <w:szCs w:val="22"/>
        </w:rPr>
        <w:t>Toppinen</w:t>
      </w:r>
      <w:proofErr w:type="spellEnd"/>
      <w:r w:rsidRPr="00D46C3A">
        <w:rPr>
          <w:rFonts w:ascii="Tahoma" w:hAnsi="Tahoma" w:cs="Tahoma"/>
          <w:sz w:val="22"/>
          <w:szCs w:val="22"/>
        </w:rPr>
        <w:t xml:space="preserve">-Tanner, S., &amp; </w:t>
      </w:r>
      <w:proofErr w:type="spellStart"/>
      <w:r w:rsidRPr="00D46C3A">
        <w:rPr>
          <w:rFonts w:ascii="Tahoma" w:hAnsi="Tahoma" w:cs="Tahoma"/>
          <w:sz w:val="22"/>
          <w:szCs w:val="22"/>
        </w:rPr>
        <w:t>Seppänen</w:t>
      </w:r>
      <w:proofErr w:type="spellEnd"/>
      <w:r w:rsidRPr="00D46C3A">
        <w:rPr>
          <w:rFonts w:ascii="Tahoma" w:hAnsi="Tahoma" w:cs="Tahoma"/>
          <w:sz w:val="22"/>
          <w:szCs w:val="22"/>
        </w:rPr>
        <w:t xml:space="preserve">, J. (2017). Interventions to alleviate burnout </w:t>
      </w:r>
      <w:r w:rsidRPr="00D46C3A">
        <w:rPr>
          <w:rFonts w:ascii="Tahoma" w:hAnsi="Tahoma" w:cs="Tahoma"/>
          <w:sz w:val="22"/>
          <w:szCs w:val="22"/>
        </w:rPr>
        <w:tab/>
        <w:t xml:space="preserve">symptoms and to support return to work among employees with burnout: Systematic </w:t>
      </w:r>
      <w:r w:rsidRPr="00D46C3A">
        <w:rPr>
          <w:rFonts w:ascii="Tahoma" w:hAnsi="Tahoma" w:cs="Tahoma"/>
          <w:sz w:val="22"/>
          <w:szCs w:val="22"/>
        </w:rPr>
        <w:tab/>
        <w:t xml:space="preserve">review and meta-analysis. </w:t>
      </w:r>
      <w:r w:rsidRPr="00D46C3A">
        <w:rPr>
          <w:rFonts w:ascii="Tahoma" w:hAnsi="Tahoma" w:cs="Tahoma"/>
          <w:i/>
          <w:iCs/>
          <w:sz w:val="22"/>
          <w:szCs w:val="22"/>
        </w:rPr>
        <w:t>Burnout Research</w:t>
      </w:r>
      <w:r w:rsidRPr="00D46C3A">
        <w:rPr>
          <w:rFonts w:ascii="Tahoma" w:hAnsi="Tahoma" w:cs="Tahoma"/>
          <w:sz w:val="22"/>
          <w:szCs w:val="22"/>
        </w:rPr>
        <w:t xml:space="preserve">, </w:t>
      </w:r>
      <w:r w:rsidRPr="00D46C3A">
        <w:rPr>
          <w:rFonts w:ascii="Tahoma" w:hAnsi="Tahoma" w:cs="Tahoma"/>
          <w:i/>
          <w:iCs/>
          <w:sz w:val="22"/>
          <w:szCs w:val="22"/>
        </w:rPr>
        <w:t>4</w:t>
      </w:r>
      <w:r w:rsidRPr="00D46C3A">
        <w:rPr>
          <w:rFonts w:ascii="Tahoma" w:hAnsi="Tahoma" w:cs="Tahoma"/>
          <w:sz w:val="22"/>
          <w:szCs w:val="22"/>
        </w:rPr>
        <w:t xml:space="preserve">, 1-11. </w:t>
      </w:r>
      <w:proofErr w:type="spellStart"/>
      <w:r w:rsidRPr="00D46C3A">
        <w:rPr>
          <w:rFonts w:ascii="Tahoma" w:hAnsi="Tahoma" w:cs="Tahoma"/>
          <w:sz w:val="22"/>
          <w:szCs w:val="22"/>
        </w:rPr>
        <w:t>doi</w:t>
      </w:r>
      <w:proofErr w:type="spellEnd"/>
      <w:r w:rsidRPr="00D46C3A">
        <w:rPr>
          <w:rFonts w:ascii="Tahoma" w:hAnsi="Tahoma" w:cs="Tahoma"/>
          <w:sz w:val="22"/>
          <w:szCs w:val="22"/>
        </w:rPr>
        <w:t xml:space="preserve">: </w:t>
      </w:r>
      <w:r w:rsidRPr="00D46C3A">
        <w:rPr>
          <w:rFonts w:ascii="Tahoma" w:hAnsi="Tahoma" w:cs="Tahoma"/>
          <w:sz w:val="22"/>
          <w:szCs w:val="22"/>
        </w:rPr>
        <w:tab/>
        <w:t>10.1016/j.burn.2017.02.001</w:t>
      </w:r>
    </w:p>
    <w:p w14:paraId="05CC52F6" w14:textId="071027C6" w:rsidR="00D46C3A" w:rsidRPr="00D46C3A" w:rsidRDefault="00D46C3A" w:rsidP="000D1B38">
      <w:pPr>
        <w:pStyle w:val="NormalWeb"/>
        <w:spacing w:line="276" w:lineRule="auto"/>
        <w:jc w:val="both"/>
        <w:rPr>
          <w:rFonts w:ascii="Tahoma" w:hAnsi="Tahoma" w:cs="Tahoma"/>
          <w:sz w:val="22"/>
          <w:szCs w:val="22"/>
        </w:rPr>
      </w:pPr>
      <w:proofErr w:type="spellStart"/>
      <w:r w:rsidRPr="00D46C3A">
        <w:rPr>
          <w:rFonts w:ascii="Tahoma" w:hAnsi="Tahoma" w:cs="Tahoma"/>
          <w:sz w:val="22"/>
          <w:szCs w:val="22"/>
        </w:rPr>
        <w:t>Blonk</w:t>
      </w:r>
      <w:proofErr w:type="spellEnd"/>
      <w:r w:rsidRPr="00D46C3A">
        <w:rPr>
          <w:rFonts w:ascii="Tahoma" w:hAnsi="Tahoma" w:cs="Tahoma"/>
          <w:sz w:val="22"/>
          <w:szCs w:val="22"/>
        </w:rPr>
        <w:t xml:space="preserve">, R., </w:t>
      </w:r>
      <w:proofErr w:type="spellStart"/>
      <w:r w:rsidRPr="00D46C3A">
        <w:rPr>
          <w:rFonts w:ascii="Tahoma" w:hAnsi="Tahoma" w:cs="Tahoma"/>
          <w:sz w:val="22"/>
          <w:szCs w:val="22"/>
        </w:rPr>
        <w:t>Brenninkmeijer</w:t>
      </w:r>
      <w:proofErr w:type="spellEnd"/>
      <w:r w:rsidRPr="00D46C3A">
        <w:rPr>
          <w:rFonts w:ascii="Tahoma" w:hAnsi="Tahoma" w:cs="Tahoma"/>
          <w:sz w:val="22"/>
          <w:szCs w:val="22"/>
        </w:rPr>
        <w:t xml:space="preserve">, V., </w:t>
      </w:r>
      <w:proofErr w:type="spellStart"/>
      <w:r w:rsidRPr="00D46C3A">
        <w:rPr>
          <w:rFonts w:ascii="Tahoma" w:hAnsi="Tahoma" w:cs="Tahoma"/>
          <w:sz w:val="22"/>
          <w:szCs w:val="22"/>
        </w:rPr>
        <w:t>Lagerveld</w:t>
      </w:r>
      <w:proofErr w:type="spellEnd"/>
      <w:r w:rsidRPr="00D46C3A">
        <w:rPr>
          <w:rFonts w:ascii="Tahoma" w:hAnsi="Tahoma" w:cs="Tahoma"/>
          <w:sz w:val="22"/>
          <w:szCs w:val="22"/>
        </w:rPr>
        <w:t xml:space="preserve">, S., &amp; </w:t>
      </w:r>
      <w:proofErr w:type="spellStart"/>
      <w:r w:rsidRPr="00D46C3A">
        <w:rPr>
          <w:rFonts w:ascii="Tahoma" w:hAnsi="Tahoma" w:cs="Tahoma"/>
          <w:sz w:val="22"/>
          <w:szCs w:val="22"/>
        </w:rPr>
        <w:t>Houtman</w:t>
      </w:r>
      <w:proofErr w:type="spellEnd"/>
      <w:r w:rsidRPr="00D46C3A">
        <w:rPr>
          <w:rFonts w:ascii="Tahoma" w:hAnsi="Tahoma" w:cs="Tahoma"/>
          <w:sz w:val="22"/>
          <w:szCs w:val="22"/>
        </w:rPr>
        <w:t xml:space="preserve">, I. (2006). Return to work: A </w:t>
      </w:r>
      <w:r w:rsidRPr="00D46C3A">
        <w:rPr>
          <w:rFonts w:ascii="Tahoma" w:hAnsi="Tahoma" w:cs="Tahoma"/>
          <w:sz w:val="22"/>
          <w:szCs w:val="22"/>
        </w:rPr>
        <w:tab/>
        <w:t xml:space="preserve">comparison of two cognitive behavioural interventions in cases of work-related </w:t>
      </w:r>
      <w:r w:rsidRPr="00D46C3A">
        <w:rPr>
          <w:rFonts w:ascii="Tahoma" w:hAnsi="Tahoma" w:cs="Tahoma"/>
          <w:sz w:val="22"/>
          <w:szCs w:val="22"/>
        </w:rPr>
        <w:tab/>
        <w:t xml:space="preserve">psychological complaints among the self-employed. </w:t>
      </w:r>
      <w:r w:rsidRPr="00D46C3A">
        <w:rPr>
          <w:rFonts w:ascii="Tahoma" w:hAnsi="Tahoma" w:cs="Tahoma"/>
          <w:i/>
          <w:iCs/>
          <w:sz w:val="22"/>
          <w:szCs w:val="22"/>
        </w:rPr>
        <w:t>Work &amp; Stress</w:t>
      </w:r>
      <w:r w:rsidRPr="00D46C3A">
        <w:rPr>
          <w:rFonts w:ascii="Tahoma" w:hAnsi="Tahoma" w:cs="Tahoma"/>
          <w:sz w:val="22"/>
          <w:szCs w:val="22"/>
        </w:rPr>
        <w:t xml:space="preserve">, </w:t>
      </w:r>
      <w:r w:rsidRPr="00D46C3A">
        <w:rPr>
          <w:rFonts w:ascii="Tahoma" w:hAnsi="Tahoma" w:cs="Tahoma"/>
          <w:i/>
          <w:iCs/>
          <w:sz w:val="22"/>
          <w:szCs w:val="22"/>
        </w:rPr>
        <w:t>20</w:t>
      </w:r>
      <w:r w:rsidRPr="00D46C3A">
        <w:rPr>
          <w:rFonts w:ascii="Tahoma" w:hAnsi="Tahoma" w:cs="Tahoma"/>
          <w:sz w:val="22"/>
          <w:szCs w:val="22"/>
        </w:rPr>
        <w:t xml:space="preserve">(2), 129-144. </w:t>
      </w:r>
      <w:r w:rsidRPr="00D46C3A">
        <w:rPr>
          <w:rFonts w:ascii="Tahoma" w:hAnsi="Tahoma" w:cs="Tahoma"/>
          <w:sz w:val="22"/>
          <w:szCs w:val="22"/>
        </w:rPr>
        <w:tab/>
      </w:r>
      <w:proofErr w:type="spellStart"/>
      <w:r w:rsidRPr="00D46C3A">
        <w:rPr>
          <w:rFonts w:ascii="Tahoma" w:hAnsi="Tahoma" w:cs="Tahoma"/>
          <w:sz w:val="22"/>
          <w:szCs w:val="22"/>
        </w:rPr>
        <w:t>doi</w:t>
      </w:r>
      <w:proofErr w:type="spellEnd"/>
      <w:r w:rsidRPr="00D46C3A">
        <w:rPr>
          <w:rFonts w:ascii="Tahoma" w:hAnsi="Tahoma" w:cs="Tahoma"/>
          <w:sz w:val="22"/>
          <w:szCs w:val="22"/>
        </w:rPr>
        <w:t>: 10.1080/02678370600856615</w:t>
      </w:r>
    </w:p>
    <w:p w14:paraId="0A975E38" w14:textId="10B17F02" w:rsidR="00D46C3A" w:rsidRPr="00D46C3A" w:rsidRDefault="00D46C3A" w:rsidP="000D1B38">
      <w:pPr>
        <w:pStyle w:val="NormalWeb"/>
        <w:spacing w:line="276" w:lineRule="auto"/>
        <w:jc w:val="both"/>
        <w:rPr>
          <w:rFonts w:ascii="Tahoma" w:hAnsi="Tahoma" w:cs="Tahoma"/>
          <w:sz w:val="22"/>
          <w:szCs w:val="22"/>
        </w:rPr>
      </w:pPr>
      <w:r w:rsidRPr="00D46C3A">
        <w:rPr>
          <w:rFonts w:ascii="Tahoma" w:hAnsi="Tahoma" w:cs="Tahoma"/>
          <w:sz w:val="22"/>
          <w:szCs w:val="22"/>
        </w:rPr>
        <w:t xml:space="preserve">Button, M., </w:t>
      </w:r>
      <w:proofErr w:type="spellStart"/>
      <w:r w:rsidRPr="00D46C3A">
        <w:rPr>
          <w:rFonts w:ascii="Tahoma" w:hAnsi="Tahoma" w:cs="Tahoma"/>
          <w:sz w:val="22"/>
          <w:szCs w:val="22"/>
        </w:rPr>
        <w:t>Norouzian</w:t>
      </w:r>
      <w:proofErr w:type="spellEnd"/>
      <w:r w:rsidRPr="00D46C3A">
        <w:rPr>
          <w:rFonts w:ascii="Tahoma" w:hAnsi="Tahoma" w:cs="Tahoma"/>
          <w:sz w:val="22"/>
          <w:szCs w:val="22"/>
        </w:rPr>
        <w:t xml:space="preserve">, N., </w:t>
      </w:r>
      <w:proofErr w:type="spellStart"/>
      <w:r w:rsidRPr="00D46C3A">
        <w:rPr>
          <w:rFonts w:ascii="Tahoma" w:hAnsi="Tahoma" w:cs="Tahoma"/>
          <w:sz w:val="22"/>
          <w:szCs w:val="22"/>
        </w:rPr>
        <w:t>Westra</w:t>
      </w:r>
      <w:proofErr w:type="spellEnd"/>
      <w:r w:rsidRPr="00D46C3A">
        <w:rPr>
          <w:rFonts w:ascii="Tahoma" w:hAnsi="Tahoma" w:cs="Tahoma"/>
          <w:sz w:val="22"/>
          <w:szCs w:val="22"/>
        </w:rPr>
        <w:t xml:space="preserve">, H., Constantino, M., &amp; Antony, M. (2018). Client </w:t>
      </w:r>
      <w:r w:rsidRPr="00D46C3A">
        <w:rPr>
          <w:rFonts w:ascii="Tahoma" w:hAnsi="Tahoma" w:cs="Tahoma"/>
          <w:sz w:val="22"/>
          <w:szCs w:val="22"/>
        </w:rPr>
        <w:tab/>
        <w:t xml:space="preserve">reflections on confirmation and disconfirmation of expectations in cognitive </w:t>
      </w:r>
      <w:r w:rsidRPr="00D46C3A">
        <w:rPr>
          <w:rFonts w:ascii="Tahoma" w:hAnsi="Tahoma" w:cs="Tahoma"/>
          <w:sz w:val="22"/>
          <w:szCs w:val="22"/>
        </w:rPr>
        <w:tab/>
        <w:t xml:space="preserve">behavioral therapy for generalized anxiety disorder with and without motivational </w:t>
      </w:r>
      <w:r w:rsidRPr="00D46C3A">
        <w:rPr>
          <w:rFonts w:ascii="Tahoma" w:hAnsi="Tahoma" w:cs="Tahoma"/>
          <w:sz w:val="22"/>
          <w:szCs w:val="22"/>
        </w:rPr>
        <w:tab/>
        <w:t xml:space="preserve">interviewing. </w:t>
      </w:r>
      <w:r w:rsidRPr="00D46C3A">
        <w:rPr>
          <w:rFonts w:ascii="Tahoma" w:hAnsi="Tahoma" w:cs="Tahoma"/>
          <w:i/>
          <w:iCs/>
          <w:sz w:val="22"/>
          <w:szCs w:val="22"/>
        </w:rPr>
        <w:t>Psychotherapy Research</w:t>
      </w:r>
      <w:r w:rsidRPr="00D46C3A">
        <w:rPr>
          <w:rFonts w:ascii="Tahoma" w:hAnsi="Tahoma" w:cs="Tahoma"/>
          <w:sz w:val="22"/>
          <w:szCs w:val="22"/>
        </w:rPr>
        <w:t xml:space="preserve">, </w:t>
      </w:r>
      <w:r w:rsidRPr="00D46C3A">
        <w:rPr>
          <w:rFonts w:ascii="Tahoma" w:hAnsi="Tahoma" w:cs="Tahoma"/>
          <w:i/>
          <w:iCs/>
          <w:sz w:val="22"/>
          <w:szCs w:val="22"/>
        </w:rPr>
        <w:t>29</w:t>
      </w:r>
      <w:r w:rsidRPr="00D46C3A">
        <w:rPr>
          <w:rFonts w:ascii="Tahoma" w:hAnsi="Tahoma" w:cs="Tahoma"/>
          <w:sz w:val="22"/>
          <w:szCs w:val="22"/>
        </w:rPr>
        <w:t xml:space="preserve">(6), 723-736. </w:t>
      </w:r>
      <w:proofErr w:type="spellStart"/>
      <w:r w:rsidRPr="00D46C3A">
        <w:rPr>
          <w:rFonts w:ascii="Tahoma" w:hAnsi="Tahoma" w:cs="Tahoma"/>
          <w:sz w:val="22"/>
          <w:szCs w:val="22"/>
        </w:rPr>
        <w:t>doi</w:t>
      </w:r>
      <w:proofErr w:type="spellEnd"/>
      <w:r w:rsidRPr="00D46C3A">
        <w:rPr>
          <w:rFonts w:ascii="Tahoma" w:hAnsi="Tahoma" w:cs="Tahoma"/>
          <w:sz w:val="22"/>
          <w:szCs w:val="22"/>
        </w:rPr>
        <w:t xml:space="preserve">: </w:t>
      </w:r>
      <w:r w:rsidRPr="00D46C3A">
        <w:rPr>
          <w:rFonts w:ascii="Tahoma" w:hAnsi="Tahoma" w:cs="Tahoma"/>
          <w:sz w:val="22"/>
          <w:szCs w:val="22"/>
        </w:rPr>
        <w:tab/>
        <w:t>10.1080/10503307.2018.1425932</w:t>
      </w:r>
    </w:p>
    <w:p w14:paraId="6C063C52" w14:textId="44D908F5" w:rsidR="00D46C3A" w:rsidRPr="00D46C3A" w:rsidRDefault="00D46C3A" w:rsidP="000D1B38">
      <w:pPr>
        <w:pStyle w:val="NormalWeb"/>
        <w:spacing w:line="276" w:lineRule="auto"/>
        <w:jc w:val="both"/>
        <w:rPr>
          <w:rFonts w:ascii="Tahoma" w:hAnsi="Tahoma" w:cs="Tahoma"/>
          <w:sz w:val="22"/>
          <w:szCs w:val="22"/>
        </w:rPr>
      </w:pPr>
      <w:r w:rsidRPr="00D46C3A">
        <w:rPr>
          <w:rFonts w:ascii="Tahoma" w:hAnsi="Tahoma" w:cs="Tahoma"/>
          <w:sz w:val="22"/>
          <w:szCs w:val="22"/>
        </w:rPr>
        <w:t xml:space="preserve">David, D., Cristea, I., &amp; Hofmann, S. (2018). Why Cognitive Behavioral Therapy Is the </w:t>
      </w:r>
      <w:r w:rsidRPr="00D46C3A">
        <w:rPr>
          <w:rFonts w:ascii="Tahoma" w:hAnsi="Tahoma" w:cs="Tahoma"/>
          <w:sz w:val="22"/>
          <w:szCs w:val="22"/>
        </w:rPr>
        <w:tab/>
        <w:t xml:space="preserve">Current Gold Standard of Psychotherapy. </w:t>
      </w:r>
      <w:r w:rsidRPr="00D46C3A">
        <w:rPr>
          <w:rFonts w:ascii="Tahoma" w:hAnsi="Tahoma" w:cs="Tahoma"/>
          <w:i/>
          <w:iCs/>
          <w:sz w:val="22"/>
          <w:szCs w:val="22"/>
        </w:rPr>
        <w:t xml:space="preserve">Frontiers </w:t>
      </w:r>
      <w:proofErr w:type="gramStart"/>
      <w:r w:rsidRPr="00D46C3A">
        <w:rPr>
          <w:rFonts w:ascii="Tahoma" w:hAnsi="Tahoma" w:cs="Tahoma"/>
          <w:i/>
          <w:iCs/>
          <w:sz w:val="22"/>
          <w:szCs w:val="22"/>
        </w:rPr>
        <w:t>In</w:t>
      </w:r>
      <w:proofErr w:type="gramEnd"/>
      <w:r w:rsidRPr="00D46C3A">
        <w:rPr>
          <w:rFonts w:ascii="Tahoma" w:hAnsi="Tahoma" w:cs="Tahoma"/>
          <w:i/>
          <w:iCs/>
          <w:sz w:val="22"/>
          <w:szCs w:val="22"/>
        </w:rPr>
        <w:t xml:space="preserve"> Psychiatry</w:t>
      </w:r>
      <w:r w:rsidRPr="00D46C3A">
        <w:rPr>
          <w:rFonts w:ascii="Tahoma" w:hAnsi="Tahoma" w:cs="Tahoma"/>
          <w:sz w:val="22"/>
          <w:szCs w:val="22"/>
        </w:rPr>
        <w:t xml:space="preserve">, </w:t>
      </w:r>
      <w:r w:rsidRPr="00D46C3A">
        <w:rPr>
          <w:rFonts w:ascii="Tahoma" w:hAnsi="Tahoma" w:cs="Tahoma"/>
          <w:i/>
          <w:iCs/>
          <w:sz w:val="22"/>
          <w:szCs w:val="22"/>
        </w:rPr>
        <w:t>9</w:t>
      </w:r>
      <w:r w:rsidRPr="00D46C3A">
        <w:rPr>
          <w:rFonts w:ascii="Tahoma" w:hAnsi="Tahoma" w:cs="Tahoma"/>
          <w:sz w:val="22"/>
          <w:szCs w:val="22"/>
        </w:rPr>
        <w:t xml:space="preserve">. </w:t>
      </w:r>
      <w:proofErr w:type="spellStart"/>
      <w:r w:rsidRPr="00D46C3A">
        <w:rPr>
          <w:rFonts w:ascii="Tahoma" w:hAnsi="Tahoma" w:cs="Tahoma"/>
          <w:sz w:val="22"/>
          <w:szCs w:val="22"/>
        </w:rPr>
        <w:t>doi</w:t>
      </w:r>
      <w:proofErr w:type="spellEnd"/>
      <w:r w:rsidRPr="00D46C3A">
        <w:rPr>
          <w:rFonts w:ascii="Tahoma" w:hAnsi="Tahoma" w:cs="Tahoma"/>
          <w:sz w:val="22"/>
          <w:szCs w:val="22"/>
        </w:rPr>
        <w:t xml:space="preserve">: </w:t>
      </w:r>
      <w:r w:rsidRPr="00D46C3A">
        <w:rPr>
          <w:rFonts w:ascii="Tahoma" w:hAnsi="Tahoma" w:cs="Tahoma"/>
          <w:sz w:val="22"/>
          <w:szCs w:val="22"/>
        </w:rPr>
        <w:tab/>
        <w:t>10.3389/fpsyt.2018.00004</w:t>
      </w:r>
    </w:p>
    <w:p w14:paraId="4644F58C" w14:textId="30A1F469" w:rsidR="00D46C3A" w:rsidRPr="00D46C3A" w:rsidRDefault="00D46C3A" w:rsidP="000D1B38">
      <w:pPr>
        <w:pStyle w:val="NormalWeb"/>
        <w:spacing w:line="276" w:lineRule="auto"/>
        <w:jc w:val="both"/>
        <w:rPr>
          <w:rFonts w:ascii="Tahoma" w:hAnsi="Tahoma" w:cs="Tahoma"/>
          <w:sz w:val="22"/>
          <w:szCs w:val="22"/>
        </w:rPr>
      </w:pPr>
      <w:r w:rsidRPr="00D46C3A">
        <w:rPr>
          <w:rFonts w:ascii="Tahoma" w:hAnsi="Tahoma" w:cs="Tahoma"/>
          <w:sz w:val="22"/>
          <w:szCs w:val="22"/>
        </w:rPr>
        <w:t xml:space="preserve">De Vente, W., </w:t>
      </w:r>
      <w:proofErr w:type="spellStart"/>
      <w:r w:rsidRPr="00D46C3A">
        <w:rPr>
          <w:rFonts w:ascii="Tahoma" w:hAnsi="Tahoma" w:cs="Tahoma"/>
          <w:sz w:val="22"/>
          <w:szCs w:val="22"/>
        </w:rPr>
        <w:t>Kamphuis</w:t>
      </w:r>
      <w:proofErr w:type="spellEnd"/>
      <w:r w:rsidRPr="00D46C3A">
        <w:rPr>
          <w:rFonts w:ascii="Tahoma" w:hAnsi="Tahoma" w:cs="Tahoma"/>
          <w:sz w:val="22"/>
          <w:szCs w:val="22"/>
        </w:rPr>
        <w:t xml:space="preserve">, J., </w:t>
      </w:r>
      <w:proofErr w:type="spellStart"/>
      <w:r w:rsidRPr="00D46C3A">
        <w:rPr>
          <w:rFonts w:ascii="Tahoma" w:hAnsi="Tahoma" w:cs="Tahoma"/>
          <w:sz w:val="22"/>
          <w:szCs w:val="22"/>
        </w:rPr>
        <w:t>Emmelkamp</w:t>
      </w:r>
      <w:proofErr w:type="spellEnd"/>
      <w:r w:rsidRPr="00D46C3A">
        <w:rPr>
          <w:rFonts w:ascii="Tahoma" w:hAnsi="Tahoma" w:cs="Tahoma"/>
          <w:sz w:val="22"/>
          <w:szCs w:val="22"/>
        </w:rPr>
        <w:t xml:space="preserve">, P., &amp; </w:t>
      </w:r>
      <w:proofErr w:type="spellStart"/>
      <w:r w:rsidRPr="00D46C3A">
        <w:rPr>
          <w:rFonts w:ascii="Tahoma" w:hAnsi="Tahoma" w:cs="Tahoma"/>
          <w:sz w:val="22"/>
          <w:szCs w:val="22"/>
        </w:rPr>
        <w:t>Blonk</w:t>
      </w:r>
      <w:proofErr w:type="spellEnd"/>
      <w:r w:rsidRPr="00D46C3A">
        <w:rPr>
          <w:rFonts w:ascii="Tahoma" w:hAnsi="Tahoma" w:cs="Tahoma"/>
          <w:sz w:val="22"/>
          <w:szCs w:val="22"/>
        </w:rPr>
        <w:t xml:space="preserve">, R. (2008). Individual and group </w:t>
      </w:r>
      <w:r w:rsidRPr="00D46C3A">
        <w:rPr>
          <w:rFonts w:ascii="Tahoma" w:hAnsi="Tahoma" w:cs="Tahoma"/>
          <w:sz w:val="22"/>
          <w:szCs w:val="22"/>
        </w:rPr>
        <w:tab/>
        <w:t xml:space="preserve">cognitive-behavioral treatment for work-related stress complaints and sickness </w:t>
      </w:r>
      <w:r w:rsidRPr="00D46C3A">
        <w:rPr>
          <w:rFonts w:ascii="Tahoma" w:hAnsi="Tahoma" w:cs="Tahoma"/>
          <w:sz w:val="22"/>
          <w:szCs w:val="22"/>
        </w:rPr>
        <w:tab/>
        <w:t xml:space="preserve">absence: A randomized controlled trial. </w:t>
      </w:r>
      <w:r w:rsidRPr="00D46C3A">
        <w:rPr>
          <w:rFonts w:ascii="Tahoma" w:hAnsi="Tahoma" w:cs="Tahoma"/>
          <w:i/>
          <w:iCs/>
          <w:sz w:val="22"/>
          <w:szCs w:val="22"/>
        </w:rPr>
        <w:t xml:space="preserve">Journal </w:t>
      </w:r>
      <w:proofErr w:type="gramStart"/>
      <w:r w:rsidRPr="00D46C3A">
        <w:rPr>
          <w:rFonts w:ascii="Tahoma" w:hAnsi="Tahoma" w:cs="Tahoma"/>
          <w:i/>
          <w:iCs/>
          <w:sz w:val="22"/>
          <w:szCs w:val="22"/>
        </w:rPr>
        <w:t>Of</w:t>
      </w:r>
      <w:proofErr w:type="gramEnd"/>
      <w:r w:rsidRPr="00D46C3A">
        <w:rPr>
          <w:rFonts w:ascii="Tahoma" w:hAnsi="Tahoma" w:cs="Tahoma"/>
          <w:i/>
          <w:iCs/>
          <w:sz w:val="22"/>
          <w:szCs w:val="22"/>
        </w:rPr>
        <w:t xml:space="preserve"> Occupational Health Psychology</w:t>
      </w:r>
      <w:r w:rsidRPr="00D46C3A">
        <w:rPr>
          <w:rFonts w:ascii="Tahoma" w:hAnsi="Tahoma" w:cs="Tahoma"/>
          <w:sz w:val="22"/>
          <w:szCs w:val="22"/>
        </w:rPr>
        <w:t xml:space="preserve">, </w:t>
      </w:r>
      <w:r w:rsidRPr="00D46C3A">
        <w:rPr>
          <w:rFonts w:ascii="Tahoma" w:hAnsi="Tahoma" w:cs="Tahoma"/>
          <w:sz w:val="22"/>
          <w:szCs w:val="22"/>
        </w:rPr>
        <w:tab/>
      </w:r>
      <w:r w:rsidRPr="00D46C3A">
        <w:rPr>
          <w:rFonts w:ascii="Tahoma" w:hAnsi="Tahoma" w:cs="Tahoma"/>
          <w:i/>
          <w:iCs/>
          <w:sz w:val="22"/>
          <w:szCs w:val="22"/>
        </w:rPr>
        <w:t>13</w:t>
      </w:r>
      <w:r w:rsidRPr="00D46C3A">
        <w:rPr>
          <w:rFonts w:ascii="Tahoma" w:hAnsi="Tahoma" w:cs="Tahoma"/>
          <w:sz w:val="22"/>
          <w:szCs w:val="22"/>
        </w:rPr>
        <w:t xml:space="preserve">(3), 214-231. </w:t>
      </w:r>
      <w:proofErr w:type="spellStart"/>
      <w:r w:rsidRPr="00D46C3A">
        <w:rPr>
          <w:rFonts w:ascii="Tahoma" w:hAnsi="Tahoma" w:cs="Tahoma"/>
          <w:sz w:val="22"/>
          <w:szCs w:val="22"/>
        </w:rPr>
        <w:t>doi</w:t>
      </w:r>
      <w:proofErr w:type="spellEnd"/>
      <w:r w:rsidRPr="00D46C3A">
        <w:rPr>
          <w:rFonts w:ascii="Tahoma" w:hAnsi="Tahoma" w:cs="Tahoma"/>
          <w:sz w:val="22"/>
          <w:szCs w:val="22"/>
        </w:rPr>
        <w:t>: 10.1037/1076-8998.13.3.214</w:t>
      </w:r>
    </w:p>
    <w:p w14:paraId="5E8CDB17" w14:textId="7CAC44FC" w:rsidR="00D46C3A" w:rsidRPr="00D46C3A" w:rsidRDefault="00D46C3A" w:rsidP="000D1B38">
      <w:pPr>
        <w:pStyle w:val="NormalWeb"/>
        <w:spacing w:line="276" w:lineRule="auto"/>
        <w:jc w:val="both"/>
        <w:rPr>
          <w:rFonts w:ascii="Tahoma" w:hAnsi="Tahoma" w:cs="Tahoma"/>
          <w:sz w:val="22"/>
          <w:szCs w:val="22"/>
        </w:rPr>
      </w:pPr>
      <w:proofErr w:type="spellStart"/>
      <w:r w:rsidRPr="00D46C3A">
        <w:rPr>
          <w:rFonts w:ascii="Tahoma" w:hAnsi="Tahoma" w:cs="Tahoma"/>
          <w:sz w:val="22"/>
          <w:szCs w:val="22"/>
        </w:rPr>
        <w:t>Eells</w:t>
      </w:r>
      <w:proofErr w:type="spellEnd"/>
      <w:r w:rsidRPr="00D46C3A">
        <w:rPr>
          <w:rFonts w:ascii="Tahoma" w:hAnsi="Tahoma" w:cs="Tahoma"/>
          <w:sz w:val="22"/>
          <w:szCs w:val="22"/>
        </w:rPr>
        <w:t xml:space="preserve">, T. (2009). Review of </w:t>
      </w:r>
      <w:proofErr w:type="gramStart"/>
      <w:r w:rsidRPr="00D46C3A">
        <w:rPr>
          <w:rFonts w:ascii="Tahoma" w:hAnsi="Tahoma" w:cs="Tahoma"/>
          <w:sz w:val="22"/>
          <w:szCs w:val="22"/>
        </w:rPr>
        <w:t>The</w:t>
      </w:r>
      <w:proofErr w:type="gramEnd"/>
      <w:r w:rsidRPr="00D46C3A">
        <w:rPr>
          <w:rFonts w:ascii="Tahoma" w:hAnsi="Tahoma" w:cs="Tahoma"/>
          <w:sz w:val="22"/>
          <w:szCs w:val="22"/>
        </w:rPr>
        <w:t xml:space="preserve"> case formulation approach to cognitive-behavior therapy. </w:t>
      </w:r>
      <w:r w:rsidRPr="00D46C3A">
        <w:rPr>
          <w:rFonts w:ascii="Tahoma" w:hAnsi="Tahoma" w:cs="Tahoma"/>
          <w:sz w:val="22"/>
          <w:szCs w:val="22"/>
        </w:rPr>
        <w:tab/>
      </w:r>
      <w:r w:rsidRPr="00D46C3A">
        <w:rPr>
          <w:rFonts w:ascii="Tahoma" w:hAnsi="Tahoma" w:cs="Tahoma"/>
          <w:i/>
          <w:iCs/>
          <w:sz w:val="22"/>
          <w:szCs w:val="22"/>
        </w:rPr>
        <w:t>Psychotherapy: Theory, Research, Practice, Training</w:t>
      </w:r>
      <w:r w:rsidRPr="00D46C3A">
        <w:rPr>
          <w:rFonts w:ascii="Tahoma" w:hAnsi="Tahoma" w:cs="Tahoma"/>
          <w:sz w:val="22"/>
          <w:szCs w:val="22"/>
        </w:rPr>
        <w:t xml:space="preserve">, </w:t>
      </w:r>
      <w:r w:rsidRPr="00D46C3A">
        <w:rPr>
          <w:rFonts w:ascii="Tahoma" w:hAnsi="Tahoma" w:cs="Tahoma"/>
          <w:i/>
          <w:iCs/>
          <w:sz w:val="22"/>
          <w:szCs w:val="22"/>
        </w:rPr>
        <w:t>46</w:t>
      </w:r>
      <w:r w:rsidRPr="00D46C3A">
        <w:rPr>
          <w:rFonts w:ascii="Tahoma" w:hAnsi="Tahoma" w:cs="Tahoma"/>
          <w:sz w:val="22"/>
          <w:szCs w:val="22"/>
        </w:rPr>
        <w:t xml:space="preserve">(3), 400-401. </w:t>
      </w:r>
      <w:proofErr w:type="spellStart"/>
      <w:r w:rsidRPr="00D46C3A">
        <w:rPr>
          <w:rFonts w:ascii="Tahoma" w:hAnsi="Tahoma" w:cs="Tahoma"/>
          <w:sz w:val="22"/>
          <w:szCs w:val="22"/>
        </w:rPr>
        <w:t>doi</w:t>
      </w:r>
      <w:proofErr w:type="spellEnd"/>
      <w:r w:rsidRPr="00D46C3A">
        <w:rPr>
          <w:rFonts w:ascii="Tahoma" w:hAnsi="Tahoma" w:cs="Tahoma"/>
          <w:sz w:val="22"/>
          <w:szCs w:val="22"/>
        </w:rPr>
        <w:t xml:space="preserve">: </w:t>
      </w:r>
      <w:r w:rsidRPr="00D46C3A">
        <w:rPr>
          <w:rFonts w:ascii="Tahoma" w:hAnsi="Tahoma" w:cs="Tahoma"/>
          <w:sz w:val="22"/>
          <w:szCs w:val="22"/>
        </w:rPr>
        <w:tab/>
        <w:t>10.1037/a0017014</w:t>
      </w:r>
    </w:p>
    <w:p w14:paraId="5CBDFC63" w14:textId="544C63B3" w:rsidR="00D46C3A" w:rsidRPr="00D46C3A" w:rsidRDefault="00D46C3A" w:rsidP="000D1B38">
      <w:pPr>
        <w:pStyle w:val="NormalWeb"/>
        <w:spacing w:line="276" w:lineRule="auto"/>
        <w:jc w:val="both"/>
        <w:rPr>
          <w:rFonts w:ascii="Tahoma" w:hAnsi="Tahoma" w:cs="Tahoma"/>
          <w:sz w:val="22"/>
          <w:szCs w:val="22"/>
        </w:rPr>
      </w:pPr>
      <w:r w:rsidRPr="00D46C3A">
        <w:rPr>
          <w:rFonts w:ascii="Tahoma" w:hAnsi="Tahoma" w:cs="Tahoma"/>
          <w:sz w:val="22"/>
          <w:szCs w:val="22"/>
        </w:rPr>
        <w:t xml:space="preserve">Fenn, K., &amp; Byrne, M. (2013). The key principles of cognitive behavioural therapy. </w:t>
      </w:r>
      <w:proofErr w:type="spellStart"/>
      <w:r w:rsidRPr="00D46C3A">
        <w:rPr>
          <w:rFonts w:ascii="Tahoma" w:hAnsi="Tahoma" w:cs="Tahoma"/>
          <w:i/>
          <w:iCs/>
          <w:sz w:val="22"/>
          <w:szCs w:val="22"/>
        </w:rPr>
        <w:t>Innovait</w:t>
      </w:r>
      <w:proofErr w:type="spellEnd"/>
      <w:r w:rsidRPr="00D46C3A">
        <w:rPr>
          <w:rFonts w:ascii="Tahoma" w:hAnsi="Tahoma" w:cs="Tahoma"/>
          <w:i/>
          <w:iCs/>
          <w:sz w:val="22"/>
          <w:szCs w:val="22"/>
        </w:rPr>
        <w:t xml:space="preserve">: </w:t>
      </w:r>
      <w:r w:rsidRPr="00D46C3A">
        <w:rPr>
          <w:rFonts w:ascii="Tahoma" w:hAnsi="Tahoma" w:cs="Tahoma"/>
          <w:i/>
          <w:iCs/>
          <w:sz w:val="22"/>
          <w:szCs w:val="22"/>
        </w:rPr>
        <w:tab/>
        <w:t xml:space="preserve">Education </w:t>
      </w:r>
      <w:proofErr w:type="gramStart"/>
      <w:r w:rsidRPr="00D46C3A">
        <w:rPr>
          <w:rFonts w:ascii="Tahoma" w:hAnsi="Tahoma" w:cs="Tahoma"/>
          <w:i/>
          <w:iCs/>
          <w:sz w:val="22"/>
          <w:szCs w:val="22"/>
        </w:rPr>
        <w:t>And</w:t>
      </w:r>
      <w:proofErr w:type="gramEnd"/>
      <w:r w:rsidRPr="00D46C3A">
        <w:rPr>
          <w:rFonts w:ascii="Tahoma" w:hAnsi="Tahoma" w:cs="Tahoma"/>
          <w:i/>
          <w:iCs/>
          <w:sz w:val="22"/>
          <w:szCs w:val="22"/>
        </w:rPr>
        <w:t xml:space="preserve"> Inspiration For General Practice</w:t>
      </w:r>
      <w:r w:rsidRPr="00D46C3A">
        <w:rPr>
          <w:rFonts w:ascii="Tahoma" w:hAnsi="Tahoma" w:cs="Tahoma"/>
          <w:sz w:val="22"/>
          <w:szCs w:val="22"/>
        </w:rPr>
        <w:t xml:space="preserve">, </w:t>
      </w:r>
      <w:r w:rsidRPr="00D46C3A">
        <w:rPr>
          <w:rFonts w:ascii="Tahoma" w:hAnsi="Tahoma" w:cs="Tahoma"/>
          <w:i/>
          <w:iCs/>
          <w:sz w:val="22"/>
          <w:szCs w:val="22"/>
        </w:rPr>
        <w:t>6</w:t>
      </w:r>
      <w:r w:rsidRPr="00D46C3A">
        <w:rPr>
          <w:rFonts w:ascii="Tahoma" w:hAnsi="Tahoma" w:cs="Tahoma"/>
          <w:sz w:val="22"/>
          <w:szCs w:val="22"/>
        </w:rPr>
        <w:t xml:space="preserve">(9), 579-585. </w:t>
      </w:r>
      <w:proofErr w:type="spellStart"/>
      <w:r w:rsidRPr="00D46C3A">
        <w:rPr>
          <w:rFonts w:ascii="Tahoma" w:hAnsi="Tahoma" w:cs="Tahoma"/>
          <w:sz w:val="22"/>
          <w:szCs w:val="22"/>
        </w:rPr>
        <w:t>doi</w:t>
      </w:r>
      <w:proofErr w:type="spellEnd"/>
      <w:r w:rsidRPr="00D46C3A">
        <w:rPr>
          <w:rFonts w:ascii="Tahoma" w:hAnsi="Tahoma" w:cs="Tahoma"/>
          <w:sz w:val="22"/>
          <w:szCs w:val="22"/>
        </w:rPr>
        <w:t xml:space="preserve">: </w:t>
      </w:r>
      <w:r w:rsidRPr="00D46C3A">
        <w:rPr>
          <w:rFonts w:ascii="Tahoma" w:hAnsi="Tahoma" w:cs="Tahoma"/>
          <w:sz w:val="22"/>
          <w:szCs w:val="22"/>
        </w:rPr>
        <w:tab/>
        <w:t>10.1177/1755738012471029</w:t>
      </w:r>
    </w:p>
    <w:p w14:paraId="7F88458A" w14:textId="02249D1D" w:rsidR="00D46C3A" w:rsidRPr="00D46C3A" w:rsidRDefault="00D46C3A" w:rsidP="000D1B38">
      <w:pPr>
        <w:shd w:val="clear" w:color="auto" w:fill="FFFFFF"/>
        <w:spacing w:after="180" w:line="276" w:lineRule="auto"/>
        <w:ind w:left="450" w:hanging="450"/>
        <w:jc w:val="both"/>
        <w:rPr>
          <w:rFonts w:ascii="Tahoma" w:hAnsi="Tahoma" w:cs="Tahoma"/>
          <w:color w:val="000000"/>
          <w:sz w:val="22"/>
          <w:szCs w:val="22"/>
          <w:lang w:val="en-GB"/>
        </w:rPr>
      </w:pPr>
      <w:r w:rsidRPr="00D46C3A">
        <w:rPr>
          <w:rFonts w:ascii="Tahoma" w:hAnsi="Tahoma" w:cs="Tahoma"/>
          <w:color w:val="000000"/>
          <w:sz w:val="22"/>
          <w:szCs w:val="22"/>
          <w:lang w:val="en-GB"/>
        </w:rPr>
        <w:t xml:space="preserve">Garton, E. (2019). Employee Burnout Is a Problem with the Company, Not the Person. </w:t>
      </w:r>
      <w:r w:rsidRPr="00D46C3A">
        <w:rPr>
          <w:rFonts w:ascii="Tahoma" w:hAnsi="Tahoma" w:cs="Tahoma"/>
          <w:color w:val="000000"/>
          <w:sz w:val="22"/>
          <w:szCs w:val="22"/>
          <w:lang w:val="en-GB"/>
        </w:rPr>
        <w:tab/>
        <w:t>Retrieved from https://hbr.org/2017/04/employee-burnout-is-a-problem-with-the-</w:t>
      </w:r>
      <w:r w:rsidRPr="00D46C3A">
        <w:rPr>
          <w:rFonts w:ascii="Tahoma" w:hAnsi="Tahoma" w:cs="Tahoma"/>
          <w:color w:val="000000"/>
          <w:sz w:val="22"/>
          <w:szCs w:val="22"/>
          <w:lang w:val="en-GB"/>
        </w:rPr>
        <w:tab/>
        <w:t>company-not-the-person</w:t>
      </w:r>
    </w:p>
    <w:p w14:paraId="29E0CEB2" w14:textId="65E7256B" w:rsidR="00D46C3A" w:rsidRPr="00D46C3A" w:rsidRDefault="00D46C3A" w:rsidP="000D1B38">
      <w:pPr>
        <w:pStyle w:val="NormalWeb"/>
        <w:spacing w:line="276" w:lineRule="auto"/>
        <w:jc w:val="both"/>
        <w:rPr>
          <w:rFonts w:ascii="Tahoma" w:hAnsi="Tahoma" w:cs="Tahoma"/>
          <w:sz w:val="22"/>
          <w:szCs w:val="22"/>
        </w:rPr>
      </w:pPr>
      <w:proofErr w:type="spellStart"/>
      <w:r w:rsidRPr="00D46C3A">
        <w:rPr>
          <w:rFonts w:ascii="Tahoma" w:hAnsi="Tahoma" w:cs="Tahoma"/>
          <w:sz w:val="22"/>
          <w:szCs w:val="22"/>
        </w:rPr>
        <w:t>Gaudiano</w:t>
      </w:r>
      <w:proofErr w:type="spellEnd"/>
      <w:r w:rsidRPr="00D46C3A">
        <w:rPr>
          <w:rFonts w:ascii="Tahoma" w:hAnsi="Tahoma" w:cs="Tahoma"/>
          <w:sz w:val="22"/>
          <w:szCs w:val="22"/>
        </w:rPr>
        <w:t xml:space="preserve">, B. (2008). Cognitive-behavioural therapies: achievements and challenges. </w:t>
      </w:r>
      <w:r w:rsidRPr="00D46C3A">
        <w:rPr>
          <w:rFonts w:ascii="Tahoma" w:hAnsi="Tahoma" w:cs="Tahoma"/>
          <w:sz w:val="22"/>
          <w:szCs w:val="22"/>
        </w:rPr>
        <w:tab/>
      </w:r>
      <w:r w:rsidRPr="00D46C3A">
        <w:rPr>
          <w:rFonts w:ascii="Tahoma" w:hAnsi="Tahoma" w:cs="Tahoma"/>
          <w:i/>
          <w:iCs/>
          <w:sz w:val="22"/>
          <w:szCs w:val="22"/>
        </w:rPr>
        <w:t>Evidence-Based Mental Health</w:t>
      </w:r>
      <w:r w:rsidRPr="00D46C3A">
        <w:rPr>
          <w:rFonts w:ascii="Tahoma" w:hAnsi="Tahoma" w:cs="Tahoma"/>
          <w:sz w:val="22"/>
          <w:szCs w:val="22"/>
        </w:rPr>
        <w:t xml:space="preserve">, </w:t>
      </w:r>
      <w:r w:rsidRPr="00D46C3A">
        <w:rPr>
          <w:rFonts w:ascii="Tahoma" w:hAnsi="Tahoma" w:cs="Tahoma"/>
          <w:i/>
          <w:iCs/>
          <w:sz w:val="22"/>
          <w:szCs w:val="22"/>
        </w:rPr>
        <w:t>11</w:t>
      </w:r>
      <w:r w:rsidRPr="00D46C3A">
        <w:rPr>
          <w:rFonts w:ascii="Tahoma" w:hAnsi="Tahoma" w:cs="Tahoma"/>
          <w:sz w:val="22"/>
          <w:szCs w:val="22"/>
        </w:rPr>
        <w:t xml:space="preserve">(1), 5-7. </w:t>
      </w:r>
      <w:proofErr w:type="spellStart"/>
      <w:r w:rsidRPr="00D46C3A">
        <w:rPr>
          <w:rFonts w:ascii="Tahoma" w:hAnsi="Tahoma" w:cs="Tahoma"/>
          <w:sz w:val="22"/>
          <w:szCs w:val="22"/>
        </w:rPr>
        <w:t>doi</w:t>
      </w:r>
      <w:proofErr w:type="spellEnd"/>
      <w:r w:rsidRPr="00D46C3A">
        <w:rPr>
          <w:rFonts w:ascii="Tahoma" w:hAnsi="Tahoma" w:cs="Tahoma"/>
          <w:sz w:val="22"/>
          <w:szCs w:val="22"/>
        </w:rPr>
        <w:t>: 10.1136/ebmh.11.1.5</w:t>
      </w:r>
    </w:p>
    <w:p w14:paraId="30665D67" w14:textId="51AC056D" w:rsidR="00D46C3A" w:rsidRPr="00D46C3A" w:rsidRDefault="00D46C3A" w:rsidP="000D1B38">
      <w:pPr>
        <w:shd w:val="clear" w:color="auto" w:fill="FFFFFF"/>
        <w:spacing w:after="180" w:line="276" w:lineRule="auto"/>
        <w:ind w:left="450" w:hanging="450"/>
        <w:jc w:val="both"/>
        <w:rPr>
          <w:rFonts w:ascii="Tahoma" w:hAnsi="Tahoma" w:cs="Tahoma"/>
          <w:color w:val="000000"/>
          <w:sz w:val="22"/>
          <w:szCs w:val="22"/>
          <w:lang w:val="en-GB"/>
        </w:rPr>
      </w:pPr>
      <w:r w:rsidRPr="00D46C3A">
        <w:rPr>
          <w:rFonts w:ascii="Tahoma" w:hAnsi="Tahoma" w:cs="Tahoma"/>
          <w:color w:val="000000"/>
          <w:sz w:val="22"/>
          <w:szCs w:val="22"/>
          <w:lang w:val="en-GB"/>
        </w:rPr>
        <w:t>Heinemann, L., &amp; Heinemann, T. (2017). Burnout Research. </w:t>
      </w:r>
      <w:r w:rsidRPr="00D46C3A">
        <w:rPr>
          <w:rFonts w:ascii="Tahoma" w:hAnsi="Tahoma" w:cs="Tahoma"/>
          <w:i/>
          <w:iCs/>
          <w:color w:val="000000"/>
          <w:sz w:val="22"/>
          <w:szCs w:val="22"/>
          <w:lang w:val="en-GB"/>
        </w:rPr>
        <w:t>SAGE Open</w:t>
      </w:r>
      <w:r w:rsidRPr="00D46C3A">
        <w:rPr>
          <w:rFonts w:ascii="Tahoma" w:hAnsi="Tahoma" w:cs="Tahoma"/>
          <w:color w:val="000000"/>
          <w:sz w:val="22"/>
          <w:szCs w:val="22"/>
          <w:lang w:val="en-GB"/>
        </w:rPr>
        <w:t>, </w:t>
      </w:r>
      <w:r w:rsidRPr="00D46C3A">
        <w:rPr>
          <w:rFonts w:ascii="Tahoma" w:hAnsi="Tahoma" w:cs="Tahoma"/>
          <w:i/>
          <w:iCs/>
          <w:color w:val="000000"/>
          <w:sz w:val="22"/>
          <w:szCs w:val="22"/>
          <w:lang w:val="en-GB"/>
        </w:rPr>
        <w:t>7</w:t>
      </w:r>
      <w:r w:rsidRPr="00D46C3A">
        <w:rPr>
          <w:rFonts w:ascii="Tahoma" w:hAnsi="Tahoma" w:cs="Tahoma"/>
          <w:color w:val="000000"/>
          <w:sz w:val="22"/>
          <w:szCs w:val="22"/>
          <w:lang w:val="en-GB"/>
        </w:rPr>
        <w:t xml:space="preserve">(1), </w:t>
      </w:r>
      <w:r w:rsidRPr="00D46C3A">
        <w:rPr>
          <w:rFonts w:ascii="Tahoma" w:hAnsi="Tahoma" w:cs="Tahoma"/>
          <w:color w:val="000000"/>
          <w:sz w:val="22"/>
          <w:szCs w:val="22"/>
          <w:lang w:val="en-GB"/>
        </w:rPr>
        <w:tab/>
        <w:t xml:space="preserve">215824401769715. </w:t>
      </w:r>
      <w:proofErr w:type="spellStart"/>
      <w:r w:rsidRPr="00D46C3A">
        <w:rPr>
          <w:rFonts w:ascii="Tahoma" w:hAnsi="Tahoma" w:cs="Tahoma"/>
          <w:color w:val="000000"/>
          <w:sz w:val="22"/>
          <w:szCs w:val="22"/>
          <w:lang w:val="en-GB"/>
        </w:rPr>
        <w:t>doi</w:t>
      </w:r>
      <w:proofErr w:type="spellEnd"/>
      <w:r w:rsidRPr="00D46C3A">
        <w:rPr>
          <w:rFonts w:ascii="Tahoma" w:hAnsi="Tahoma" w:cs="Tahoma"/>
          <w:color w:val="000000"/>
          <w:sz w:val="22"/>
          <w:szCs w:val="22"/>
          <w:lang w:val="en-GB"/>
        </w:rPr>
        <w:t>: 10.1177/2158244017697154</w:t>
      </w:r>
    </w:p>
    <w:p w14:paraId="621A10FB" w14:textId="29DE4AC8" w:rsidR="00D46C3A" w:rsidRPr="00D46C3A" w:rsidRDefault="00D46C3A" w:rsidP="000D1B38">
      <w:pPr>
        <w:pStyle w:val="NormalWeb"/>
        <w:spacing w:line="276" w:lineRule="auto"/>
        <w:jc w:val="both"/>
        <w:rPr>
          <w:rFonts w:ascii="Tahoma" w:hAnsi="Tahoma" w:cs="Tahoma"/>
          <w:sz w:val="22"/>
          <w:szCs w:val="22"/>
        </w:rPr>
      </w:pPr>
      <w:r w:rsidRPr="00D46C3A">
        <w:rPr>
          <w:rFonts w:ascii="Tahoma" w:hAnsi="Tahoma" w:cs="Tahoma"/>
          <w:sz w:val="22"/>
          <w:szCs w:val="22"/>
        </w:rPr>
        <w:t xml:space="preserve">Hofmann, S., &amp; Hay, A. (2018). Rethinking avoidance: Toward a balanced approach to </w:t>
      </w:r>
      <w:r w:rsidRPr="00D46C3A">
        <w:rPr>
          <w:rFonts w:ascii="Tahoma" w:hAnsi="Tahoma" w:cs="Tahoma"/>
          <w:sz w:val="22"/>
          <w:szCs w:val="22"/>
        </w:rPr>
        <w:tab/>
        <w:t xml:space="preserve">avoidance in treating anxiety disorders. </w:t>
      </w:r>
      <w:r w:rsidRPr="00D46C3A">
        <w:rPr>
          <w:rFonts w:ascii="Tahoma" w:hAnsi="Tahoma" w:cs="Tahoma"/>
          <w:i/>
          <w:iCs/>
          <w:sz w:val="22"/>
          <w:szCs w:val="22"/>
        </w:rPr>
        <w:t xml:space="preserve">Journal </w:t>
      </w:r>
      <w:proofErr w:type="gramStart"/>
      <w:r w:rsidRPr="00D46C3A">
        <w:rPr>
          <w:rFonts w:ascii="Tahoma" w:hAnsi="Tahoma" w:cs="Tahoma"/>
          <w:i/>
          <w:iCs/>
          <w:sz w:val="22"/>
          <w:szCs w:val="22"/>
        </w:rPr>
        <w:t>Of</w:t>
      </w:r>
      <w:proofErr w:type="gramEnd"/>
      <w:r w:rsidRPr="00D46C3A">
        <w:rPr>
          <w:rFonts w:ascii="Tahoma" w:hAnsi="Tahoma" w:cs="Tahoma"/>
          <w:i/>
          <w:iCs/>
          <w:sz w:val="22"/>
          <w:szCs w:val="22"/>
        </w:rPr>
        <w:t xml:space="preserve"> Anxiety Disorders</w:t>
      </w:r>
      <w:r w:rsidRPr="00D46C3A">
        <w:rPr>
          <w:rFonts w:ascii="Tahoma" w:hAnsi="Tahoma" w:cs="Tahoma"/>
          <w:sz w:val="22"/>
          <w:szCs w:val="22"/>
        </w:rPr>
        <w:t xml:space="preserve">, </w:t>
      </w:r>
      <w:r w:rsidRPr="00D46C3A">
        <w:rPr>
          <w:rFonts w:ascii="Tahoma" w:hAnsi="Tahoma" w:cs="Tahoma"/>
          <w:i/>
          <w:iCs/>
          <w:sz w:val="22"/>
          <w:szCs w:val="22"/>
        </w:rPr>
        <w:t>55</w:t>
      </w:r>
      <w:r w:rsidRPr="00D46C3A">
        <w:rPr>
          <w:rFonts w:ascii="Tahoma" w:hAnsi="Tahoma" w:cs="Tahoma"/>
          <w:sz w:val="22"/>
          <w:szCs w:val="22"/>
        </w:rPr>
        <w:t xml:space="preserve">, 14-21. </w:t>
      </w:r>
      <w:proofErr w:type="spellStart"/>
      <w:r w:rsidRPr="00D46C3A">
        <w:rPr>
          <w:rFonts w:ascii="Tahoma" w:hAnsi="Tahoma" w:cs="Tahoma"/>
          <w:sz w:val="22"/>
          <w:szCs w:val="22"/>
        </w:rPr>
        <w:t>doi</w:t>
      </w:r>
      <w:proofErr w:type="spellEnd"/>
      <w:r w:rsidRPr="00D46C3A">
        <w:rPr>
          <w:rFonts w:ascii="Tahoma" w:hAnsi="Tahoma" w:cs="Tahoma"/>
          <w:sz w:val="22"/>
          <w:szCs w:val="22"/>
        </w:rPr>
        <w:t xml:space="preserve">: </w:t>
      </w:r>
      <w:r w:rsidRPr="00D46C3A">
        <w:rPr>
          <w:rFonts w:ascii="Tahoma" w:hAnsi="Tahoma" w:cs="Tahoma"/>
          <w:sz w:val="22"/>
          <w:szCs w:val="22"/>
        </w:rPr>
        <w:tab/>
        <w:t>10.1016/j.janxdis.2018.03.004</w:t>
      </w:r>
      <w:r w:rsidRPr="00D46C3A">
        <w:rPr>
          <w:rFonts w:ascii="Tahoma" w:hAnsi="Tahoma" w:cs="Tahoma"/>
          <w:sz w:val="22"/>
          <w:szCs w:val="22"/>
        </w:rPr>
        <w:tab/>
      </w:r>
    </w:p>
    <w:p w14:paraId="1D0A61D9" w14:textId="5B6A5515" w:rsidR="00D46C3A" w:rsidRPr="00D46C3A" w:rsidRDefault="00D46C3A" w:rsidP="000D1B38">
      <w:pPr>
        <w:pStyle w:val="NormalWeb"/>
        <w:spacing w:line="276" w:lineRule="auto"/>
        <w:jc w:val="both"/>
        <w:rPr>
          <w:rFonts w:ascii="Tahoma" w:hAnsi="Tahoma" w:cs="Tahoma"/>
          <w:i/>
          <w:iCs/>
          <w:sz w:val="22"/>
          <w:szCs w:val="22"/>
        </w:rPr>
      </w:pPr>
      <w:r w:rsidRPr="00D46C3A">
        <w:rPr>
          <w:rFonts w:ascii="Tahoma" w:hAnsi="Tahoma" w:cs="Tahoma"/>
          <w:sz w:val="22"/>
          <w:szCs w:val="22"/>
        </w:rPr>
        <w:lastRenderedPageBreak/>
        <w:t xml:space="preserve">Hofmann, S., </w:t>
      </w:r>
      <w:proofErr w:type="spellStart"/>
      <w:r w:rsidRPr="00D46C3A">
        <w:rPr>
          <w:rFonts w:ascii="Tahoma" w:hAnsi="Tahoma" w:cs="Tahoma"/>
          <w:sz w:val="22"/>
          <w:szCs w:val="22"/>
        </w:rPr>
        <w:t>Asnaani</w:t>
      </w:r>
      <w:proofErr w:type="spellEnd"/>
      <w:r w:rsidRPr="00D46C3A">
        <w:rPr>
          <w:rFonts w:ascii="Tahoma" w:hAnsi="Tahoma" w:cs="Tahoma"/>
          <w:sz w:val="22"/>
          <w:szCs w:val="22"/>
        </w:rPr>
        <w:t xml:space="preserve">, A., </w:t>
      </w:r>
      <w:proofErr w:type="spellStart"/>
      <w:r w:rsidRPr="00D46C3A">
        <w:rPr>
          <w:rFonts w:ascii="Tahoma" w:hAnsi="Tahoma" w:cs="Tahoma"/>
          <w:sz w:val="22"/>
          <w:szCs w:val="22"/>
        </w:rPr>
        <w:t>Vonk</w:t>
      </w:r>
      <w:proofErr w:type="spellEnd"/>
      <w:r w:rsidRPr="00D46C3A">
        <w:rPr>
          <w:rFonts w:ascii="Tahoma" w:hAnsi="Tahoma" w:cs="Tahoma"/>
          <w:sz w:val="22"/>
          <w:szCs w:val="22"/>
        </w:rPr>
        <w:t xml:space="preserve">, I., Sawyer, A., &amp; Fang, A. (2012). The Efficacy of </w:t>
      </w:r>
      <w:r w:rsidRPr="00D46C3A">
        <w:rPr>
          <w:rFonts w:ascii="Tahoma" w:hAnsi="Tahoma" w:cs="Tahoma"/>
          <w:sz w:val="22"/>
          <w:szCs w:val="22"/>
        </w:rPr>
        <w:tab/>
        <w:t xml:space="preserve">Cognitive Behavioral Therapy: A Review of Meta-analyses. </w:t>
      </w:r>
      <w:r w:rsidRPr="00D46C3A">
        <w:rPr>
          <w:rFonts w:ascii="Tahoma" w:hAnsi="Tahoma" w:cs="Tahoma"/>
          <w:i/>
          <w:iCs/>
          <w:sz w:val="22"/>
          <w:szCs w:val="22"/>
        </w:rPr>
        <w:t xml:space="preserve">Cognitive Therapy And </w:t>
      </w:r>
      <w:r w:rsidRPr="00D46C3A">
        <w:rPr>
          <w:rFonts w:ascii="Tahoma" w:hAnsi="Tahoma" w:cs="Tahoma"/>
          <w:i/>
          <w:iCs/>
          <w:sz w:val="22"/>
          <w:szCs w:val="22"/>
        </w:rPr>
        <w:tab/>
        <w:t>Research</w:t>
      </w:r>
      <w:r w:rsidRPr="00D46C3A">
        <w:rPr>
          <w:rFonts w:ascii="Tahoma" w:hAnsi="Tahoma" w:cs="Tahoma"/>
          <w:sz w:val="22"/>
          <w:szCs w:val="22"/>
        </w:rPr>
        <w:t xml:space="preserve">, </w:t>
      </w:r>
      <w:r w:rsidRPr="00D46C3A">
        <w:rPr>
          <w:rFonts w:ascii="Tahoma" w:hAnsi="Tahoma" w:cs="Tahoma"/>
          <w:i/>
          <w:iCs/>
          <w:sz w:val="22"/>
          <w:szCs w:val="22"/>
        </w:rPr>
        <w:t>36</w:t>
      </w:r>
      <w:r w:rsidRPr="00D46C3A">
        <w:rPr>
          <w:rFonts w:ascii="Tahoma" w:hAnsi="Tahoma" w:cs="Tahoma"/>
          <w:sz w:val="22"/>
          <w:szCs w:val="22"/>
        </w:rPr>
        <w:t xml:space="preserve">(5), 427-440. </w:t>
      </w:r>
      <w:proofErr w:type="spellStart"/>
      <w:r w:rsidRPr="00D46C3A">
        <w:rPr>
          <w:rFonts w:ascii="Tahoma" w:hAnsi="Tahoma" w:cs="Tahoma"/>
          <w:sz w:val="22"/>
          <w:szCs w:val="22"/>
        </w:rPr>
        <w:t>doi</w:t>
      </w:r>
      <w:proofErr w:type="spellEnd"/>
      <w:r w:rsidRPr="00D46C3A">
        <w:rPr>
          <w:rFonts w:ascii="Tahoma" w:hAnsi="Tahoma" w:cs="Tahoma"/>
          <w:sz w:val="22"/>
          <w:szCs w:val="22"/>
        </w:rPr>
        <w:t>: 10.1007/s10608-012-9476-1</w:t>
      </w:r>
    </w:p>
    <w:p w14:paraId="3258948E" w14:textId="2D1CE621" w:rsidR="00D46C3A" w:rsidRPr="00D46C3A" w:rsidRDefault="00D46C3A" w:rsidP="000D1B38">
      <w:pPr>
        <w:pStyle w:val="NormalWeb"/>
        <w:spacing w:line="276" w:lineRule="auto"/>
        <w:jc w:val="both"/>
        <w:rPr>
          <w:rFonts w:ascii="Tahoma" w:hAnsi="Tahoma" w:cs="Tahoma"/>
          <w:sz w:val="22"/>
          <w:szCs w:val="22"/>
        </w:rPr>
      </w:pPr>
      <w:r w:rsidRPr="00D46C3A">
        <w:rPr>
          <w:rFonts w:ascii="Tahoma" w:hAnsi="Tahoma" w:cs="Tahoma"/>
          <w:sz w:val="22"/>
          <w:szCs w:val="22"/>
        </w:rPr>
        <w:t xml:space="preserve">Holmes, J. (2002). All you need is cognitive </w:t>
      </w:r>
      <w:proofErr w:type="spellStart"/>
      <w:r w:rsidRPr="00D46C3A">
        <w:rPr>
          <w:rFonts w:ascii="Tahoma" w:hAnsi="Tahoma" w:cs="Tahoma"/>
          <w:sz w:val="22"/>
          <w:szCs w:val="22"/>
        </w:rPr>
        <w:t>behaviour</w:t>
      </w:r>
      <w:proofErr w:type="spellEnd"/>
      <w:r w:rsidRPr="00D46C3A">
        <w:rPr>
          <w:rFonts w:ascii="Tahoma" w:hAnsi="Tahoma" w:cs="Tahoma"/>
          <w:sz w:val="22"/>
          <w:szCs w:val="22"/>
        </w:rPr>
        <w:t xml:space="preserve"> therapy? Commentary: Benevolent </w:t>
      </w:r>
      <w:r w:rsidRPr="00D46C3A">
        <w:rPr>
          <w:rFonts w:ascii="Tahoma" w:hAnsi="Tahoma" w:cs="Tahoma"/>
          <w:sz w:val="22"/>
          <w:szCs w:val="22"/>
        </w:rPr>
        <w:tab/>
      </w:r>
      <w:proofErr w:type="spellStart"/>
      <w:r w:rsidRPr="00D46C3A">
        <w:rPr>
          <w:rFonts w:ascii="Tahoma" w:hAnsi="Tahoma" w:cs="Tahoma"/>
          <w:sz w:val="22"/>
          <w:szCs w:val="22"/>
        </w:rPr>
        <w:t>scepticism</w:t>
      </w:r>
      <w:proofErr w:type="spellEnd"/>
      <w:r w:rsidRPr="00D46C3A">
        <w:rPr>
          <w:rFonts w:ascii="Tahoma" w:hAnsi="Tahoma" w:cs="Tahoma"/>
          <w:sz w:val="22"/>
          <w:szCs w:val="22"/>
        </w:rPr>
        <w:t xml:space="preserve"> is just what the doctor ordered Commentary: Yes, cognitive </w:t>
      </w:r>
      <w:proofErr w:type="spellStart"/>
      <w:r w:rsidRPr="00D46C3A">
        <w:rPr>
          <w:rFonts w:ascii="Tahoma" w:hAnsi="Tahoma" w:cs="Tahoma"/>
          <w:sz w:val="22"/>
          <w:szCs w:val="22"/>
        </w:rPr>
        <w:t>behaviour</w:t>
      </w:r>
      <w:proofErr w:type="spellEnd"/>
      <w:r w:rsidRPr="00D46C3A">
        <w:rPr>
          <w:rFonts w:ascii="Tahoma" w:hAnsi="Tahoma" w:cs="Tahoma"/>
          <w:sz w:val="22"/>
          <w:szCs w:val="22"/>
        </w:rPr>
        <w:t xml:space="preserve"> </w:t>
      </w:r>
      <w:r w:rsidRPr="00D46C3A">
        <w:rPr>
          <w:rFonts w:ascii="Tahoma" w:hAnsi="Tahoma" w:cs="Tahoma"/>
          <w:sz w:val="22"/>
          <w:szCs w:val="22"/>
        </w:rPr>
        <w:tab/>
        <w:t xml:space="preserve">therapy may well be all you need Commentary: Symptoms or relationships </w:t>
      </w:r>
      <w:r w:rsidRPr="00D46C3A">
        <w:rPr>
          <w:rFonts w:ascii="Tahoma" w:hAnsi="Tahoma" w:cs="Tahoma"/>
          <w:sz w:val="22"/>
          <w:szCs w:val="22"/>
        </w:rPr>
        <w:tab/>
        <w:t xml:space="preserve">Commentary: The "evidence" is weaker than claimed. </w:t>
      </w:r>
      <w:r w:rsidRPr="00D46C3A">
        <w:rPr>
          <w:rFonts w:ascii="Tahoma" w:hAnsi="Tahoma" w:cs="Tahoma"/>
          <w:i/>
          <w:iCs/>
          <w:sz w:val="22"/>
          <w:szCs w:val="22"/>
        </w:rPr>
        <w:t>BMJ</w:t>
      </w:r>
      <w:r w:rsidRPr="00D46C3A">
        <w:rPr>
          <w:rFonts w:ascii="Tahoma" w:hAnsi="Tahoma" w:cs="Tahoma"/>
          <w:sz w:val="22"/>
          <w:szCs w:val="22"/>
        </w:rPr>
        <w:t xml:space="preserve">, </w:t>
      </w:r>
      <w:r w:rsidRPr="00D46C3A">
        <w:rPr>
          <w:rFonts w:ascii="Tahoma" w:hAnsi="Tahoma" w:cs="Tahoma"/>
          <w:i/>
          <w:iCs/>
          <w:sz w:val="22"/>
          <w:szCs w:val="22"/>
        </w:rPr>
        <w:t>324</w:t>
      </w:r>
      <w:r w:rsidRPr="00D46C3A">
        <w:rPr>
          <w:rFonts w:ascii="Tahoma" w:hAnsi="Tahoma" w:cs="Tahoma"/>
          <w:sz w:val="22"/>
          <w:szCs w:val="22"/>
        </w:rPr>
        <w:t xml:space="preserve">(7332), 288-294. </w:t>
      </w:r>
      <w:proofErr w:type="spellStart"/>
      <w:r w:rsidRPr="00D46C3A">
        <w:rPr>
          <w:rFonts w:ascii="Tahoma" w:hAnsi="Tahoma" w:cs="Tahoma"/>
          <w:sz w:val="22"/>
          <w:szCs w:val="22"/>
        </w:rPr>
        <w:t>doi</w:t>
      </w:r>
      <w:proofErr w:type="spellEnd"/>
      <w:r w:rsidRPr="00D46C3A">
        <w:rPr>
          <w:rFonts w:ascii="Tahoma" w:hAnsi="Tahoma" w:cs="Tahoma"/>
          <w:sz w:val="22"/>
          <w:szCs w:val="22"/>
        </w:rPr>
        <w:t xml:space="preserve">: </w:t>
      </w:r>
      <w:r w:rsidRPr="00D46C3A">
        <w:rPr>
          <w:rFonts w:ascii="Tahoma" w:hAnsi="Tahoma" w:cs="Tahoma"/>
          <w:sz w:val="22"/>
          <w:szCs w:val="22"/>
        </w:rPr>
        <w:tab/>
        <w:t>10.1136/bmj.324.7332.288</w:t>
      </w:r>
    </w:p>
    <w:p w14:paraId="0B47D372" w14:textId="6FFEEECA" w:rsidR="00D46C3A" w:rsidRPr="00D46C3A" w:rsidRDefault="00D46C3A" w:rsidP="000D1B38">
      <w:pPr>
        <w:pStyle w:val="NormalWeb"/>
        <w:spacing w:line="276" w:lineRule="auto"/>
        <w:jc w:val="both"/>
        <w:rPr>
          <w:rFonts w:ascii="Tahoma" w:hAnsi="Tahoma" w:cs="Tahoma"/>
          <w:sz w:val="22"/>
          <w:szCs w:val="22"/>
        </w:rPr>
      </w:pPr>
      <w:r w:rsidRPr="00D46C3A">
        <w:rPr>
          <w:rFonts w:ascii="Tahoma" w:hAnsi="Tahoma" w:cs="Tahoma"/>
          <w:sz w:val="22"/>
          <w:szCs w:val="22"/>
        </w:rPr>
        <w:t xml:space="preserve">Huisman, P., &amp; Kangas, M. (2018). Evidence-Based Practices in Cognitive </w:t>
      </w:r>
      <w:proofErr w:type="spellStart"/>
      <w:r w:rsidRPr="00D46C3A">
        <w:rPr>
          <w:rFonts w:ascii="Tahoma" w:hAnsi="Tahoma" w:cs="Tahoma"/>
          <w:sz w:val="22"/>
          <w:szCs w:val="22"/>
        </w:rPr>
        <w:t>Behaviour</w:t>
      </w:r>
      <w:proofErr w:type="spellEnd"/>
      <w:r w:rsidRPr="00D46C3A">
        <w:rPr>
          <w:rFonts w:ascii="Tahoma" w:hAnsi="Tahoma" w:cs="Tahoma"/>
          <w:sz w:val="22"/>
          <w:szCs w:val="22"/>
        </w:rPr>
        <w:t xml:space="preserve"> </w:t>
      </w:r>
      <w:r w:rsidRPr="00D46C3A">
        <w:rPr>
          <w:rFonts w:ascii="Tahoma" w:hAnsi="Tahoma" w:cs="Tahoma"/>
          <w:sz w:val="22"/>
          <w:szCs w:val="22"/>
        </w:rPr>
        <w:tab/>
        <w:t xml:space="preserve">Therapy (CBT) Case Formulation: What Do Practitioners Believe is Important, and </w:t>
      </w:r>
      <w:r w:rsidRPr="00D46C3A">
        <w:rPr>
          <w:rFonts w:ascii="Tahoma" w:hAnsi="Tahoma" w:cs="Tahoma"/>
          <w:sz w:val="22"/>
          <w:szCs w:val="22"/>
        </w:rPr>
        <w:tab/>
        <w:t xml:space="preserve">What Do They </w:t>
      </w:r>
      <w:proofErr w:type="gramStart"/>
      <w:r w:rsidRPr="00D46C3A">
        <w:rPr>
          <w:rFonts w:ascii="Tahoma" w:hAnsi="Tahoma" w:cs="Tahoma"/>
          <w:sz w:val="22"/>
          <w:szCs w:val="22"/>
        </w:rPr>
        <w:t>Do?.</w:t>
      </w:r>
      <w:proofErr w:type="gramEnd"/>
      <w:r w:rsidRPr="00D46C3A">
        <w:rPr>
          <w:rFonts w:ascii="Tahoma" w:hAnsi="Tahoma" w:cs="Tahoma"/>
          <w:sz w:val="22"/>
          <w:szCs w:val="22"/>
        </w:rPr>
        <w:t xml:space="preserve"> </w:t>
      </w:r>
      <w:proofErr w:type="spellStart"/>
      <w:r w:rsidRPr="00D46C3A">
        <w:rPr>
          <w:rFonts w:ascii="Tahoma" w:hAnsi="Tahoma" w:cs="Tahoma"/>
          <w:i/>
          <w:iCs/>
          <w:sz w:val="22"/>
          <w:szCs w:val="22"/>
        </w:rPr>
        <w:t>Behaviour</w:t>
      </w:r>
      <w:proofErr w:type="spellEnd"/>
      <w:r w:rsidRPr="00D46C3A">
        <w:rPr>
          <w:rFonts w:ascii="Tahoma" w:hAnsi="Tahoma" w:cs="Tahoma"/>
          <w:i/>
          <w:iCs/>
          <w:sz w:val="22"/>
          <w:szCs w:val="22"/>
        </w:rPr>
        <w:t xml:space="preserve"> Change</w:t>
      </w:r>
      <w:r w:rsidRPr="00D46C3A">
        <w:rPr>
          <w:rFonts w:ascii="Tahoma" w:hAnsi="Tahoma" w:cs="Tahoma"/>
          <w:sz w:val="22"/>
          <w:szCs w:val="22"/>
        </w:rPr>
        <w:t xml:space="preserve">, </w:t>
      </w:r>
      <w:r w:rsidRPr="00D46C3A">
        <w:rPr>
          <w:rFonts w:ascii="Tahoma" w:hAnsi="Tahoma" w:cs="Tahoma"/>
          <w:i/>
          <w:iCs/>
          <w:sz w:val="22"/>
          <w:szCs w:val="22"/>
        </w:rPr>
        <w:t>35</w:t>
      </w:r>
      <w:r w:rsidRPr="00D46C3A">
        <w:rPr>
          <w:rFonts w:ascii="Tahoma" w:hAnsi="Tahoma" w:cs="Tahoma"/>
          <w:sz w:val="22"/>
          <w:szCs w:val="22"/>
        </w:rPr>
        <w:t xml:space="preserve">(1), 1-21. </w:t>
      </w:r>
      <w:proofErr w:type="spellStart"/>
      <w:r w:rsidRPr="00D46C3A">
        <w:rPr>
          <w:rFonts w:ascii="Tahoma" w:hAnsi="Tahoma" w:cs="Tahoma"/>
          <w:sz w:val="22"/>
          <w:szCs w:val="22"/>
        </w:rPr>
        <w:t>doi</w:t>
      </w:r>
      <w:proofErr w:type="spellEnd"/>
      <w:r w:rsidRPr="00D46C3A">
        <w:rPr>
          <w:rFonts w:ascii="Tahoma" w:hAnsi="Tahoma" w:cs="Tahoma"/>
          <w:sz w:val="22"/>
          <w:szCs w:val="22"/>
        </w:rPr>
        <w:t>: 10.1017/bec.2018.5</w:t>
      </w:r>
    </w:p>
    <w:p w14:paraId="5D87774E" w14:textId="221BAAF4" w:rsidR="00D46C3A" w:rsidRPr="00D46C3A" w:rsidRDefault="00D46C3A" w:rsidP="000D1B38">
      <w:pPr>
        <w:pStyle w:val="NormalWeb"/>
        <w:spacing w:line="276" w:lineRule="auto"/>
        <w:jc w:val="both"/>
        <w:rPr>
          <w:rFonts w:ascii="Tahoma" w:hAnsi="Tahoma" w:cs="Tahoma"/>
          <w:sz w:val="22"/>
          <w:szCs w:val="22"/>
        </w:rPr>
      </w:pPr>
      <w:r w:rsidRPr="00D46C3A">
        <w:rPr>
          <w:rFonts w:ascii="Tahoma" w:hAnsi="Tahoma" w:cs="Tahoma"/>
          <w:sz w:val="22"/>
          <w:szCs w:val="22"/>
        </w:rPr>
        <w:t xml:space="preserve">Johnstone, L. (2017). Psychological Formulation as an Alternative to Psychiatric Diagnosis. </w:t>
      </w:r>
      <w:r w:rsidRPr="00D46C3A">
        <w:rPr>
          <w:rFonts w:ascii="Tahoma" w:hAnsi="Tahoma" w:cs="Tahoma"/>
          <w:sz w:val="22"/>
          <w:szCs w:val="22"/>
        </w:rPr>
        <w:tab/>
      </w:r>
      <w:r w:rsidRPr="00D46C3A">
        <w:rPr>
          <w:rFonts w:ascii="Tahoma" w:hAnsi="Tahoma" w:cs="Tahoma"/>
          <w:i/>
          <w:iCs/>
          <w:sz w:val="22"/>
          <w:szCs w:val="22"/>
        </w:rPr>
        <w:t xml:space="preserve">Journal </w:t>
      </w:r>
      <w:proofErr w:type="gramStart"/>
      <w:r w:rsidRPr="00D46C3A">
        <w:rPr>
          <w:rFonts w:ascii="Tahoma" w:hAnsi="Tahoma" w:cs="Tahoma"/>
          <w:i/>
          <w:iCs/>
          <w:sz w:val="22"/>
          <w:szCs w:val="22"/>
        </w:rPr>
        <w:t>Of</w:t>
      </w:r>
      <w:proofErr w:type="gramEnd"/>
      <w:r w:rsidRPr="00D46C3A">
        <w:rPr>
          <w:rFonts w:ascii="Tahoma" w:hAnsi="Tahoma" w:cs="Tahoma"/>
          <w:i/>
          <w:iCs/>
          <w:sz w:val="22"/>
          <w:szCs w:val="22"/>
        </w:rPr>
        <w:t xml:space="preserve"> Humanistic Psychology</w:t>
      </w:r>
      <w:r w:rsidRPr="00D46C3A">
        <w:rPr>
          <w:rFonts w:ascii="Tahoma" w:hAnsi="Tahoma" w:cs="Tahoma"/>
          <w:sz w:val="22"/>
          <w:szCs w:val="22"/>
        </w:rPr>
        <w:t xml:space="preserve">, </w:t>
      </w:r>
      <w:r w:rsidRPr="00D46C3A">
        <w:rPr>
          <w:rFonts w:ascii="Tahoma" w:hAnsi="Tahoma" w:cs="Tahoma"/>
          <w:i/>
          <w:iCs/>
          <w:sz w:val="22"/>
          <w:szCs w:val="22"/>
        </w:rPr>
        <w:t>58</w:t>
      </w:r>
      <w:r w:rsidRPr="00D46C3A">
        <w:rPr>
          <w:rFonts w:ascii="Tahoma" w:hAnsi="Tahoma" w:cs="Tahoma"/>
          <w:sz w:val="22"/>
          <w:szCs w:val="22"/>
        </w:rPr>
        <w:t xml:space="preserve">(1), 30-46. </w:t>
      </w:r>
      <w:proofErr w:type="spellStart"/>
      <w:r w:rsidRPr="00D46C3A">
        <w:rPr>
          <w:rFonts w:ascii="Tahoma" w:hAnsi="Tahoma" w:cs="Tahoma"/>
          <w:sz w:val="22"/>
          <w:szCs w:val="22"/>
        </w:rPr>
        <w:t>doi</w:t>
      </w:r>
      <w:proofErr w:type="spellEnd"/>
      <w:r w:rsidRPr="00D46C3A">
        <w:rPr>
          <w:rFonts w:ascii="Tahoma" w:hAnsi="Tahoma" w:cs="Tahoma"/>
          <w:sz w:val="22"/>
          <w:szCs w:val="22"/>
        </w:rPr>
        <w:t>: 10.1177/0022167817722230</w:t>
      </w:r>
    </w:p>
    <w:p w14:paraId="30F8E2B3" w14:textId="61FFF268" w:rsidR="00D46C3A" w:rsidRPr="00D46C3A" w:rsidRDefault="00D46C3A" w:rsidP="000D1B38">
      <w:pPr>
        <w:shd w:val="clear" w:color="auto" w:fill="FFFFFF"/>
        <w:spacing w:after="180" w:line="276" w:lineRule="auto"/>
        <w:ind w:left="450" w:hanging="450"/>
        <w:jc w:val="both"/>
        <w:rPr>
          <w:rFonts w:ascii="Tahoma" w:hAnsi="Tahoma" w:cs="Tahoma"/>
          <w:color w:val="000000"/>
          <w:sz w:val="22"/>
          <w:szCs w:val="22"/>
          <w:lang w:val="en-GB"/>
        </w:rPr>
      </w:pPr>
      <w:proofErr w:type="spellStart"/>
      <w:r w:rsidRPr="00D46C3A">
        <w:rPr>
          <w:rFonts w:ascii="Tahoma" w:hAnsi="Tahoma" w:cs="Tahoma"/>
          <w:color w:val="000000"/>
          <w:sz w:val="22"/>
          <w:szCs w:val="22"/>
          <w:lang w:val="en-GB"/>
        </w:rPr>
        <w:t>Khamisa</w:t>
      </w:r>
      <w:proofErr w:type="spellEnd"/>
      <w:r w:rsidRPr="00D46C3A">
        <w:rPr>
          <w:rFonts w:ascii="Tahoma" w:hAnsi="Tahoma" w:cs="Tahoma"/>
          <w:color w:val="000000"/>
          <w:sz w:val="22"/>
          <w:szCs w:val="22"/>
          <w:lang w:val="en-GB"/>
        </w:rPr>
        <w:t xml:space="preserve">, N., </w:t>
      </w:r>
      <w:proofErr w:type="spellStart"/>
      <w:r w:rsidRPr="00D46C3A">
        <w:rPr>
          <w:rFonts w:ascii="Tahoma" w:hAnsi="Tahoma" w:cs="Tahoma"/>
          <w:color w:val="000000"/>
          <w:sz w:val="22"/>
          <w:szCs w:val="22"/>
          <w:lang w:val="en-GB"/>
        </w:rPr>
        <w:t>Peltzer</w:t>
      </w:r>
      <w:proofErr w:type="spellEnd"/>
      <w:r w:rsidRPr="00D46C3A">
        <w:rPr>
          <w:rFonts w:ascii="Tahoma" w:hAnsi="Tahoma" w:cs="Tahoma"/>
          <w:color w:val="000000"/>
          <w:sz w:val="22"/>
          <w:szCs w:val="22"/>
          <w:lang w:val="en-GB"/>
        </w:rPr>
        <w:t xml:space="preserve">, K., &amp; Oldenburg, B. (2013). Burnout in Relation to Specific </w:t>
      </w:r>
      <w:r w:rsidRPr="00D46C3A">
        <w:rPr>
          <w:rFonts w:ascii="Tahoma" w:hAnsi="Tahoma" w:cs="Tahoma"/>
          <w:color w:val="000000"/>
          <w:sz w:val="22"/>
          <w:szCs w:val="22"/>
          <w:lang w:val="en-GB"/>
        </w:rPr>
        <w:tab/>
        <w:t xml:space="preserve">Contributing Factors and Health Outcomes among Nurses: A Systematic </w:t>
      </w:r>
      <w:r w:rsidRPr="00D46C3A">
        <w:rPr>
          <w:rFonts w:ascii="Tahoma" w:hAnsi="Tahoma" w:cs="Tahoma"/>
          <w:color w:val="000000"/>
          <w:sz w:val="22"/>
          <w:szCs w:val="22"/>
          <w:lang w:val="en-GB"/>
        </w:rPr>
        <w:tab/>
        <w:t>Review. </w:t>
      </w:r>
      <w:r w:rsidRPr="00D46C3A">
        <w:rPr>
          <w:rFonts w:ascii="Tahoma" w:hAnsi="Tahoma" w:cs="Tahoma"/>
          <w:i/>
          <w:iCs/>
          <w:color w:val="000000"/>
          <w:sz w:val="22"/>
          <w:szCs w:val="22"/>
          <w:lang w:val="en-GB"/>
        </w:rPr>
        <w:t xml:space="preserve">International Journal </w:t>
      </w:r>
      <w:proofErr w:type="gramStart"/>
      <w:r w:rsidRPr="00D46C3A">
        <w:rPr>
          <w:rFonts w:ascii="Tahoma" w:hAnsi="Tahoma" w:cs="Tahoma"/>
          <w:i/>
          <w:iCs/>
          <w:color w:val="000000"/>
          <w:sz w:val="22"/>
          <w:szCs w:val="22"/>
          <w:lang w:val="en-GB"/>
        </w:rPr>
        <w:t>Of</w:t>
      </w:r>
      <w:proofErr w:type="gramEnd"/>
      <w:r w:rsidRPr="00D46C3A">
        <w:rPr>
          <w:rFonts w:ascii="Tahoma" w:hAnsi="Tahoma" w:cs="Tahoma"/>
          <w:i/>
          <w:iCs/>
          <w:color w:val="000000"/>
          <w:sz w:val="22"/>
          <w:szCs w:val="22"/>
          <w:lang w:val="en-GB"/>
        </w:rPr>
        <w:t xml:space="preserve"> Environmental Research And Public Health</w:t>
      </w:r>
      <w:r w:rsidRPr="00D46C3A">
        <w:rPr>
          <w:rFonts w:ascii="Tahoma" w:hAnsi="Tahoma" w:cs="Tahoma"/>
          <w:color w:val="000000"/>
          <w:sz w:val="22"/>
          <w:szCs w:val="22"/>
          <w:lang w:val="en-GB"/>
        </w:rPr>
        <w:t>, </w:t>
      </w:r>
      <w:r w:rsidRPr="00D46C3A">
        <w:rPr>
          <w:rFonts w:ascii="Tahoma" w:hAnsi="Tahoma" w:cs="Tahoma"/>
          <w:i/>
          <w:iCs/>
          <w:color w:val="000000"/>
          <w:sz w:val="22"/>
          <w:szCs w:val="22"/>
          <w:lang w:val="en-GB"/>
        </w:rPr>
        <w:t>10</w:t>
      </w:r>
      <w:r w:rsidRPr="00D46C3A">
        <w:rPr>
          <w:rFonts w:ascii="Tahoma" w:hAnsi="Tahoma" w:cs="Tahoma"/>
          <w:color w:val="000000"/>
          <w:sz w:val="22"/>
          <w:szCs w:val="22"/>
          <w:lang w:val="en-GB"/>
        </w:rPr>
        <w:t xml:space="preserve">(6), </w:t>
      </w:r>
      <w:r w:rsidRPr="00D46C3A">
        <w:rPr>
          <w:rFonts w:ascii="Tahoma" w:hAnsi="Tahoma" w:cs="Tahoma"/>
          <w:color w:val="000000"/>
          <w:sz w:val="22"/>
          <w:szCs w:val="22"/>
          <w:lang w:val="en-GB"/>
        </w:rPr>
        <w:tab/>
        <w:t xml:space="preserve">2214-2240. </w:t>
      </w:r>
      <w:proofErr w:type="spellStart"/>
      <w:r w:rsidRPr="00D46C3A">
        <w:rPr>
          <w:rFonts w:ascii="Tahoma" w:hAnsi="Tahoma" w:cs="Tahoma"/>
          <w:color w:val="000000"/>
          <w:sz w:val="22"/>
          <w:szCs w:val="22"/>
          <w:lang w:val="en-GB"/>
        </w:rPr>
        <w:t>doi</w:t>
      </w:r>
      <w:proofErr w:type="spellEnd"/>
      <w:r w:rsidRPr="00D46C3A">
        <w:rPr>
          <w:rFonts w:ascii="Tahoma" w:hAnsi="Tahoma" w:cs="Tahoma"/>
          <w:color w:val="000000"/>
          <w:sz w:val="22"/>
          <w:szCs w:val="22"/>
          <w:lang w:val="en-GB"/>
        </w:rPr>
        <w:t>: 10.3390/ijerph10062214</w:t>
      </w:r>
    </w:p>
    <w:p w14:paraId="571DAE10" w14:textId="22B19903" w:rsidR="00D46C3A" w:rsidRPr="00D46C3A" w:rsidRDefault="00D46C3A" w:rsidP="000D1B38">
      <w:pPr>
        <w:pStyle w:val="NormalWeb"/>
        <w:spacing w:line="276" w:lineRule="auto"/>
        <w:jc w:val="both"/>
        <w:rPr>
          <w:rFonts w:ascii="Tahoma" w:hAnsi="Tahoma" w:cs="Tahoma"/>
          <w:sz w:val="22"/>
          <w:szCs w:val="22"/>
        </w:rPr>
      </w:pPr>
      <w:proofErr w:type="spellStart"/>
      <w:r w:rsidRPr="00D46C3A">
        <w:rPr>
          <w:rFonts w:ascii="Tahoma" w:hAnsi="Tahoma" w:cs="Tahoma"/>
          <w:sz w:val="22"/>
          <w:szCs w:val="22"/>
        </w:rPr>
        <w:t>Kuyken</w:t>
      </w:r>
      <w:proofErr w:type="spellEnd"/>
      <w:r w:rsidRPr="00D46C3A">
        <w:rPr>
          <w:rFonts w:ascii="Tahoma" w:hAnsi="Tahoma" w:cs="Tahoma"/>
          <w:sz w:val="22"/>
          <w:szCs w:val="22"/>
        </w:rPr>
        <w:t xml:space="preserve">, W., </w:t>
      </w:r>
      <w:proofErr w:type="spellStart"/>
      <w:r w:rsidRPr="00D46C3A">
        <w:rPr>
          <w:rFonts w:ascii="Tahoma" w:hAnsi="Tahoma" w:cs="Tahoma"/>
          <w:sz w:val="22"/>
          <w:szCs w:val="22"/>
        </w:rPr>
        <w:t>Padesky</w:t>
      </w:r>
      <w:proofErr w:type="spellEnd"/>
      <w:r w:rsidRPr="00D46C3A">
        <w:rPr>
          <w:rFonts w:ascii="Tahoma" w:hAnsi="Tahoma" w:cs="Tahoma"/>
          <w:sz w:val="22"/>
          <w:szCs w:val="22"/>
        </w:rPr>
        <w:t xml:space="preserve">, C., &amp; Dudley, R. (2008). The Science and Practice of Case </w:t>
      </w:r>
      <w:r w:rsidRPr="00D46C3A">
        <w:rPr>
          <w:rFonts w:ascii="Tahoma" w:hAnsi="Tahoma" w:cs="Tahoma"/>
          <w:sz w:val="22"/>
          <w:szCs w:val="22"/>
        </w:rPr>
        <w:tab/>
        <w:t xml:space="preserve">Conceptualization. </w:t>
      </w:r>
      <w:r w:rsidRPr="00D46C3A">
        <w:rPr>
          <w:rFonts w:ascii="Tahoma" w:hAnsi="Tahoma" w:cs="Tahoma"/>
          <w:i/>
          <w:iCs/>
          <w:sz w:val="22"/>
          <w:szCs w:val="22"/>
        </w:rPr>
        <w:t>Behavioural And Cognitive Psychotherapy</w:t>
      </w:r>
      <w:r w:rsidRPr="00D46C3A">
        <w:rPr>
          <w:rFonts w:ascii="Tahoma" w:hAnsi="Tahoma" w:cs="Tahoma"/>
          <w:sz w:val="22"/>
          <w:szCs w:val="22"/>
        </w:rPr>
        <w:t xml:space="preserve">, </w:t>
      </w:r>
      <w:r w:rsidRPr="00D46C3A">
        <w:rPr>
          <w:rFonts w:ascii="Tahoma" w:hAnsi="Tahoma" w:cs="Tahoma"/>
          <w:i/>
          <w:iCs/>
          <w:sz w:val="22"/>
          <w:szCs w:val="22"/>
        </w:rPr>
        <w:t>36</w:t>
      </w:r>
      <w:r w:rsidRPr="00D46C3A">
        <w:rPr>
          <w:rFonts w:ascii="Tahoma" w:hAnsi="Tahoma" w:cs="Tahoma"/>
          <w:sz w:val="22"/>
          <w:szCs w:val="22"/>
        </w:rPr>
        <w:t xml:space="preserve">(6), 757-768. </w:t>
      </w:r>
      <w:proofErr w:type="spellStart"/>
      <w:r w:rsidRPr="00D46C3A">
        <w:rPr>
          <w:rFonts w:ascii="Tahoma" w:hAnsi="Tahoma" w:cs="Tahoma"/>
          <w:sz w:val="22"/>
          <w:szCs w:val="22"/>
        </w:rPr>
        <w:t>doi</w:t>
      </w:r>
      <w:proofErr w:type="spellEnd"/>
      <w:r w:rsidRPr="00D46C3A">
        <w:rPr>
          <w:rFonts w:ascii="Tahoma" w:hAnsi="Tahoma" w:cs="Tahoma"/>
          <w:sz w:val="22"/>
          <w:szCs w:val="22"/>
        </w:rPr>
        <w:t xml:space="preserve">: </w:t>
      </w:r>
      <w:r w:rsidRPr="00D46C3A">
        <w:rPr>
          <w:rFonts w:ascii="Tahoma" w:hAnsi="Tahoma" w:cs="Tahoma"/>
          <w:sz w:val="22"/>
          <w:szCs w:val="22"/>
        </w:rPr>
        <w:tab/>
        <w:t>10.1017/s1352465808004815</w:t>
      </w:r>
    </w:p>
    <w:p w14:paraId="28AB8F21" w14:textId="6996A5EF" w:rsidR="00D46C3A" w:rsidRPr="00D46C3A" w:rsidRDefault="00D46C3A" w:rsidP="000D1B38">
      <w:pPr>
        <w:pStyle w:val="NormalWeb"/>
        <w:spacing w:line="276" w:lineRule="auto"/>
        <w:jc w:val="both"/>
        <w:rPr>
          <w:rFonts w:ascii="Tahoma" w:hAnsi="Tahoma" w:cs="Tahoma"/>
          <w:sz w:val="22"/>
          <w:szCs w:val="22"/>
        </w:rPr>
      </w:pPr>
      <w:r w:rsidRPr="00D46C3A">
        <w:rPr>
          <w:rFonts w:ascii="Tahoma" w:hAnsi="Tahoma" w:cs="Tahoma"/>
          <w:sz w:val="22"/>
          <w:szCs w:val="22"/>
        </w:rPr>
        <w:t xml:space="preserve">Lisa ST, J. (2014). Developing and Using a Case Formulation to Guide Cognitive-Behavior </w:t>
      </w:r>
      <w:r w:rsidRPr="00D46C3A">
        <w:rPr>
          <w:rFonts w:ascii="Tahoma" w:hAnsi="Tahoma" w:cs="Tahoma"/>
          <w:sz w:val="22"/>
          <w:szCs w:val="22"/>
        </w:rPr>
        <w:tab/>
        <w:t xml:space="preserve">Therapy. </w:t>
      </w:r>
      <w:r w:rsidRPr="00D46C3A">
        <w:rPr>
          <w:rFonts w:ascii="Tahoma" w:hAnsi="Tahoma" w:cs="Tahoma"/>
          <w:i/>
          <w:iCs/>
          <w:sz w:val="22"/>
          <w:szCs w:val="22"/>
        </w:rPr>
        <w:t xml:space="preserve">Journal </w:t>
      </w:r>
      <w:proofErr w:type="gramStart"/>
      <w:r w:rsidRPr="00D46C3A">
        <w:rPr>
          <w:rFonts w:ascii="Tahoma" w:hAnsi="Tahoma" w:cs="Tahoma"/>
          <w:i/>
          <w:iCs/>
          <w:sz w:val="22"/>
          <w:szCs w:val="22"/>
        </w:rPr>
        <w:t>Of</w:t>
      </w:r>
      <w:proofErr w:type="gramEnd"/>
      <w:r w:rsidRPr="00D46C3A">
        <w:rPr>
          <w:rFonts w:ascii="Tahoma" w:hAnsi="Tahoma" w:cs="Tahoma"/>
          <w:i/>
          <w:iCs/>
          <w:sz w:val="22"/>
          <w:szCs w:val="22"/>
        </w:rPr>
        <w:t xml:space="preserve"> Psychology &amp; Psychotherapy</w:t>
      </w:r>
      <w:r w:rsidRPr="00D46C3A">
        <w:rPr>
          <w:rFonts w:ascii="Tahoma" w:hAnsi="Tahoma" w:cs="Tahoma"/>
          <w:sz w:val="22"/>
          <w:szCs w:val="22"/>
        </w:rPr>
        <w:t xml:space="preserve">, </w:t>
      </w:r>
      <w:r w:rsidRPr="00D46C3A">
        <w:rPr>
          <w:rFonts w:ascii="Tahoma" w:hAnsi="Tahoma" w:cs="Tahoma"/>
          <w:i/>
          <w:iCs/>
          <w:sz w:val="22"/>
          <w:szCs w:val="22"/>
        </w:rPr>
        <w:t>05</w:t>
      </w:r>
      <w:r w:rsidRPr="00D46C3A">
        <w:rPr>
          <w:rFonts w:ascii="Tahoma" w:hAnsi="Tahoma" w:cs="Tahoma"/>
          <w:sz w:val="22"/>
          <w:szCs w:val="22"/>
        </w:rPr>
        <w:t xml:space="preserve">(03). </w:t>
      </w:r>
      <w:proofErr w:type="spellStart"/>
      <w:r w:rsidRPr="00D46C3A">
        <w:rPr>
          <w:rFonts w:ascii="Tahoma" w:hAnsi="Tahoma" w:cs="Tahoma"/>
          <w:sz w:val="22"/>
          <w:szCs w:val="22"/>
        </w:rPr>
        <w:t>doi</w:t>
      </w:r>
      <w:proofErr w:type="spellEnd"/>
      <w:r w:rsidRPr="00D46C3A">
        <w:rPr>
          <w:rFonts w:ascii="Tahoma" w:hAnsi="Tahoma" w:cs="Tahoma"/>
          <w:sz w:val="22"/>
          <w:szCs w:val="22"/>
        </w:rPr>
        <w:t>: 10.4172/2161-</w:t>
      </w:r>
      <w:r w:rsidRPr="00D46C3A">
        <w:rPr>
          <w:rFonts w:ascii="Tahoma" w:hAnsi="Tahoma" w:cs="Tahoma"/>
          <w:sz w:val="22"/>
          <w:szCs w:val="22"/>
        </w:rPr>
        <w:tab/>
        <w:t>0487.1000179</w:t>
      </w:r>
    </w:p>
    <w:p w14:paraId="589EAD5E" w14:textId="72BD912C" w:rsidR="00D46C3A" w:rsidRPr="00D46C3A" w:rsidRDefault="00D46C3A" w:rsidP="000D1B38">
      <w:pPr>
        <w:pStyle w:val="NormalWeb"/>
        <w:spacing w:line="276" w:lineRule="auto"/>
        <w:jc w:val="both"/>
        <w:rPr>
          <w:rFonts w:ascii="Tahoma" w:hAnsi="Tahoma" w:cs="Tahoma"/>
          <w:sz w:val="22"/>
          <w:szCs w:val="22"/>
        </w:rPr>
      </w:pPr>
      <w:proofErr w:type="spellStart"/>
      <w:r w:rsidRPr="00D46C3A">
        <w:rPr>
          <w:rFonts w:ascii="Tahoma" w:hAnsi="Tahoma" w:cs="Tahoma"/>
          <w:sz w:val="22"/>
          <w:szCs w:val="22"/>
        </w:rPr>
        <w:t>Luken</w:t>
      </w:r>
      <w:proofErr w:type="spellEnd"/>
      <w:r w:rsidRPr="00D46C3A">
        <w:rPr>
          <w:rFonts w:ascii="Tahoma" w:hAnsi="Tahoma" w:cs="Tahoma"/>
          <w:sz w:val="22"/>
          <w:szCs w:val="22"/>
        </w:rPr>
        <w:t xml:space="preserve">, M., &amp; Sammons, A. (2016). Systematic Review of Mindfulness Practice for Reducing </w:t>
      </w:r>
      <w:r w:rsidRPr="00D46C3A">
        <w:rPr>
          <w:rFonts w:ascii="Tahoma" w:hAnsi="Tahoma" w:cs="Tahoma"/>
          <w:sz w:val="22"/>
          <w:szCs w:val="22"/>
        </w:rPr>
        <w:tab/>
        <w:t xml:space="preserve">Job Burnout. </w:t>
      </w:r>
      <w:r w:rsidRPr="00D46C3A">
        <w:rPr>
          <w:rFonts w:ascii="Tahoma" w:hAnsi="Tahoma" w:cs="Tahoma"/>
          <w:i/>
          <w:iCs/>
          <w:sz w:val="22"/>
          <w:szCs w:val="22"/>
        </w:rPr>
        <w:t xml:space="preserve">American Journal </w:t>
      </w:r>
      <w:proofErr w:type="gramStart"/>
      <w:r w:rsidRPr="00D46C3A">
        <w:rPr>
          <w:rFonts w:ascii="Tahoma" w:hAnsi="Tahoma" w:cs="Tahoma"/>
          <w:i/>
          <w:iCs/>
          <w:sz w:val="22"/>
          <w:szCs w:val="22"/>
        </w:rPr>
        <w:t>Of</w:t>
      </w:r>
      <w:proofErr w:type="gramEnd"/>
      <w:r w:rsidRPr="00D46C3A">
        <w:rPr>
          <w:rFonts w:ascii="Tahoma" w:hAnsi="Tahoma" w:cs="Tahoma"/>
          <w:i/>
          <w:iCs/>
          <w:sz w:val="22"/>
          <w:szCs w:val="22"/>
        </w:rPr>
        <w:t xml:space="preserve"> Occupational Therapy</w:t>
      </w:r>
      <w:r w:rsidRPr="00D46C3A">
        <w:rPr>
          <w:rFonts w:ascii="Tahoma" w:hAnsi="Tahoma" w:cs="Tahoma"/>
          <w:sz w:val="22"/>
          <w:szCs w:val="22"/>
        </w:rPr>
        <w:t xml:space="preserve">, </w:t>
      </w:r>
      <w:r w:rsidRPr="00D46C3A">
        <w:rPr>
          <w:rFonts w:ascii="Tahoma" w:hAnsi="Tahoma" w:cs="Tahoma"/>
          <w:i/>
          <w:iCs/>
          <w:sz w:val="22"/>
          <w:szCs w:val="22"/>
        </w:rPr>
        <w:t>70</w:t>
      </w:r>
      <w:r w:rsidRPr="00D46C3A">
        <w:rPr>
          <w:rFonts w:ascii="Tahoma" w:hAnsi="Tahoma" w:cs="Tahoma"/>
          <w:sz w:val="22"/>
          <w:szCs w:val="22"/>
        </w:rPr>
        <w:t xml:space="preserve">(2), 7002250020p1. </w:t>
      </w:r>
      <w:proofErr w:type="spellStart"/>
      <w:r w:rsidRPr="00D46C3A">
        <w:rPr>
          <w:rFonts w:ascii="Tahoma" w:hAnsi="Tahoma" w:cs="Tahoma"/>
          <w:sz w:val="22"/>
          <w:szCs w:val="22"/>
        </w:rPr>
        <w:t>doi</w:t>
      </w:r>
      <w:proofErr w:type="spellEnd"/>
      <w:r w:rsidRPr="00D46C3A">
        <w:rPr>
          <w:rFonts w:ascii="Tahoma" w:hAnsi="Tahoma" w:cs="Tahoma"/>
          <w:sz w:val="22"/>
          <w:szCs w:val="22"/>
        </w:rPr>
        <w:t xml:space="preserve">: </w:t>
      </w:r>
      <w:r w:rsidRPr="00D46C3A">
        <w:rPr>
          <w:rFonts w:ascii="Tahoma" w:hAnsi="Tahoma" w:cs="Tahoma"/>
          <w:sz w:val="22"/>
          <w:szCs w:val="22"/>
        </w:rPr>
        <w:tab/>
        <w:t>10.5014/ajot.2016.016956</w:t>
      </w:r>
    </w:p>
    <w:p w14:paraId="5A6DDAD2" w14:textId="120B069B" w:rsidR="00D46C3A" w:rsidRPr="00D46C3A" w:rsidRDefault="00D46C3A" w:rsidP="000D1B38">
      <w:pPr>
        <w:pStyle w:val="NormalWeb"/>
        <w:spacing w:line="276" w:lineRule="auto"/>
        <w:jc w:val="both"/>
        <w:rPr>
          <w:rFonts w:ascii="Tahoma" w:hAnsi="Tahoma" w:cs="Tahoma"/>
          <w:sz w:val="22"/>
          <w:szCs w:val="22"/>
        </w:rPr>
      </w:pPr>
      <w:proofErr w:type="spellStart"/>
      <w:r w:rsidRPr="00D46C3A">
        <w:rPr>
          <w:rFonts w:ascii="Tahoma" w:hAnsi="Tahoma" w:cs="Tahoma"/>
          <w:sz w:val="22"/>
          <w:szCs w:val="22"/>
        </w:rPr>
        <w:t>Macneil</w:t>
      </w:r>
      <w:proofErr w:type="spellEnd"/>
      <w:r w:rsidRPr="00D46C3A">
        <w:rPr>
          <w:rFonts w:ascii="Tahoma" w:hAnsi="Tahoma" w:cs="Tahoma"/>
          <w:sz w:val="22"/>
          <w:szCs w:val="22"/>
        </w:rPr>
        <w:t xml:space="preserve">, C., Hasty, M., Conus, P., &amp; Berk, M. (2012). Is diagnosis enough to guide </w:t>
      </w:r>
      <w:r w:rsidRPr="00D46C3A">
        <w:rPr>
          <w:rFonts w:ascii="Tahoma" w:hAnsi="Tahoma" w:cs="Tahoma"/>
          <w:sz w:val="22"/>
          <w:szCs w:val="22"/>
        </w:rPr>
        <w:tab/>
        <w:t xml:space="preserve">interventions in mental health? Using case formulation in clinical practice. </w:t>
      </w:r>
      <w:r w:rsidRPr="00D46C3A">
        <w:rPr>
          <w:rFonts w:ascii="Tahoma" w:hAnsi="Tahoma" w:cs="Tahoma"/>
          <w:i/>
          <w:iCs/>
          <w:sz w:val="22"/>
          <w:szCs w:val="22"/>
        </w:rPr>
        <w:t xml:space="preserve">BMC </w:t>
      </w:r>
      <w:r w:rsidRPr="00D46C3A">
        <w:rPr>
          <w:rFonts w:ascii="Tahoma" w:hAnsi="Tahoma" w:cs="Tahoma"/>
          <w:i/>
          <w:iCs/>
          <w:sz w:val="22"/>
          <w:szCs w:val="22"/>
        </w:rPr>
        <w:tab/>
        <w:t>Medicine</w:t>
      </w:r>
      <w:r w:rsidRPr="00D46C3A">
        <w:rPr>
          <w:rFonts w:ascii="Tahoma" w:hAnsi="Tahoma" w:cs="Tahoma"/>
          <w:sz w:val="22"/>
          <w:szCs w:val="22"/>
        </w:rPr>
        <w:t xml:space="preserve">, </w:t>
      </w:r>
      <w:r w:rsidRPr="00D46C3A">
        <w:rPr>
          <w:rFonts w:ascii="Tahoma" w:hAnsi="Tahoma" w:cs="Tahoma"/>
          <w:i/>
          <w:iCs/>
          <w:sz w:val="22"/>
          <w:szCs w:val="22"/>
        </w:rPr>
        <w:t>10</w:t>
      </w:r>
      <w:r w:rsidRPr="00D46C3A">
        <w:rPr>
          <w:rFonts w:ascii="Tahoma" w:hAnsi="Tahoma" w:cs="Tahoma"/>
          <w:sz w:val="22"/>
          <w:szCs w:val="22"/>
        </w:rPr>
        <w:t xml:space="preserve">(1). </w:t>
      </w:r>
      <w:proofErr w:type="spellStart"/>
      <w:r w:rsidRPr="00D46C3A">
        <w:rPr>
          <w:rFonts w:ascii="Tahoma" w:hAnsi="Tahoma" w:cs="Tahoma"/>
          <w:sz w:val="22"/>
          <w:szCs w:val="22"/>
        </w:rPr>
        <w:t>doi</w:t>
      </w:r>
      <w:proofErr w:type="spellEnd"/>
      <w:r w:rsidRPr="00D46C3A">
        <w:rPr>
          <w:rFonts w:ascii="Tahoma" w:hAnsi="Tahoma" w:cs="Tahoma"/>
          <w:sz w:val="22"/>
          <w:szCs w:val="22"/>
        </w:rPr>
        <w:t>: 10.1186/1741-7015-10-111</w:t>
      </w:r>
    </w:p>
    <w:p w14:paraId="437084CD" w14:textId="1681286A" w:rsidR="00D46C3A" w:rsidRPr="00D46C3A" w:rsidRDefault="00D46C3A" w:rsidP="000D1B38">
      <w:pPr>
        <w:spacing w:line="276" w:lineRule="auto"/>
        <w:jc w:val="both"/>
        <w:rPr>
          <w:rFonts w:ascii="Tahoma" w:eastAsia="Times New Roman" w:hAnsi="Tahoma" w:cs="Tahoma"/>
          <w:sz w:val="22"/>
          <w:szCs w:val="22"/>
        </w:rPr>
      </w:pPr>
      <w:proofErr w:type="spellStart"/>
      <w:r w:rsidRPr="00D46C3A">
        <w:rPr>
          <w:rFonts w:ascii="Tahoma" w:eastAsia="Times New Roman" w:hAnsi="Tahoma" w:cs="Tahoma"/>
          <w:sz w:val="22"/>
          <w:szCs w:val="22"/>
        </w:rPr>
        <w:t>Mairet</w:t>
      </w:r>
      <w:proofErr w:type="spellEnd"/>
      <w:r w:rsidRPr="00D46C3A">
        <w:rPr>
          <w:rFonts w:ascii="Tahoma" w:eastAsia="Times New Roman" w:hAnsi="Tahoma" w:cs="Tahoma"/>
          <w:sz w:val="22"/>
          <w:szCs w:val="22"/>
        </w:rPr>
        <w:t xml:space="preserve">, K., </w:t>
      </w:r>
      <w:proofErr w:type="spellStart"/>
      <w:r w:rsidRPr="00D46C3A">
        <w:rPr>
          <w:rFonts w:ascii="Tahoma" w:eastAsia="Times New Roman" w:hAnsi="Tahoma" w:cs="Tahoma"/>
          <w:sz w:val="22"/>
          <w:szCs w:val="22"/>
        </w:rPr>
        <w:t>Boag</w:t>
      </w:r>
      <w:proofErr w:type="spellEnd"/>
      <w:r w:rsidRPr="00D46C3A">
        <w:rPr>
          <w:rFonts w:ascii="Tahoma" w:eastAsia="Times New Roman" w:hAnsi="Tahoma" w:cs="Tahoma"/>
          <w:sz w:val="22"/>
          <w:szCs w:val="22"/>
        </w:rPr>
        <w:t xml:space="preserve">, S., &amp; Warburton, W. (2014). How important is temperament? The </w:t>
      </w:r>
      <w:r w:rsidRPr="00D46C3A">
        <w:rPr>
          <w:rFonts w:ascii="Tahoma" w:eastAsia="Times New Roman" w:hAnsi="Tahoma" w:cs="Tahoma"/>
          <w:sz w:val="22"/>
          <w:szCs w:val="22"/>
        </w:rPr>
        <w:tab/>
        <w:t xml:space="preserve">relationship between coping styles, early maladaptive schemas and social anxiety. </w:t>
      </w:r>
      <w:r w:rsidRPr="00D46C3A">
        <w:rPr>
          <w:rFonts w:ascii="Tahoma" w:eastAsia="Times New Roman" w:hAnsi="Tahoma" w:cs="Tahoma"/>
          <w:sz w:val="22"/>
          <w:szCs w:val="22"/>
        </w:rPr>
        <w:tab/>
      </w:r>
      <w:r w:rsidRPr="00D46C3A">
        <w:rPr>
          <w:rStyle w:val="Emphasis"/>
          <w:rFonts w:ascii="Tahoma" w:eastAsia="Times New Roman" w:hAnsi="Tahoma" w:cs="Tahoma"/>
          <w:sz w:val="22"/>
          <w:szCs w:val="22"/>
        </w:rPr>
        <w:t>International Journal of Psychology &amp; Psychological Therapy, 14</w:t>
      </w:r>
      <w:r w:rsidRPr="00D46C3A">
        <w:rPr>
          <w:rFonts w:ascii="Tahoma" w:eastAsia="Times New Roman" w:hAnsi="Tahoma" w:cs="Tahoma"/>
          <w:sz w:val="22"/>
          <w:szCs w:val="22"/>
        </w:rPr>
        <w:t>(2), 171-189.</w:t>
      </w:r>
    </w:p>
    <w:p w14:paraId="4EA3967F" w14:textId="3CA94B37" w:rsidR="00D46C3A" w:rsidRPr="00D46C3A" w:rsidRDefault="00D46C3A" w:rsidP="000D1B38">
      <w:pPr>
        <w:pStyle w:val="NormalWeb"/>
        <w:spacing w:line="276" w:lineRule="auto"/>
        <w:jc w:val="both"/>
        <w:rPr>
          <w:rFonts w:ascii="Tahoma" w:hAnsi="Tahoma" w:cs="Tahoma"/>
          <w:sz w:val="22"/>
          <w:szCs w:val="22"/>
        </w:rPr>
      </w:pPr>
      <w:r w:rsidRPr="00D46C3A">
        <w:rPr>
          <w:rFonts w:ascii="Tahoma" w:hAnsi="Tahoma" w:cs="Tahoma"/>
          <w:sz w:val="22"/>
          <w:szCs w:val="22"/>
        </w:rPr>
        <w:t xml:space="preserve">Meyer, J., Kirk, A., Arch, J., Kelly, P., &amp; Deacon, B. (2019). Beliefs about safety behaviours </w:t>
      </w:r>
      <w:r w:rsidRPr="00D46C3A">
        <w:rPr>
          <w:rFonts w:ascii="Tahoma" w:hAnsi="Tahoma" w:cs="Tahoma"/>
          <w:sz w:val="22"/>
          <w:szCs w:val="22"/>
        </w:rPr>
        <w:tab/>
        <w:t xml:space="preserve">in the prediction of safety </w:t>
      </w:r>
      <w:proofErr w:type="spellStart"/>
      <w:r w:rsidRPr="00D46C3A">
        <w:rPr>
          <w:rFonts w:ascii="Tahoma" w:hAnsi="Tahoma" w:cs="Tahoma"/>
          <w:sz w:val="22"/>
          <w:szCs w:val="22"/>
        </w:rPr>
        <w:t>behaviour</w:t>
      </w:r>
      <w:proofErr w:type="spellEnd"/>
      <w:r w:rsidRPr="00D46C3A">
        <w:rPr>
          <w:rFonts w:ascii="Tahoma" w:hAnsi="Tahoma" w:cs="Tahoma"/>
          <w:sz w:val="22"/>
          <w:szCs w:val="22"/>
        </w:rPr>
        <w:t xml:space="preserve"> use. </w:t>
      </w:r>
      <w:r w:rsidRPr="00D46C3A">
        <w:rPr>
          <w:rFonts w:ascii="Tahoma" w:hAnsi="Tahoma" w:cs="Tahoma"/>
          <w:i/>
          <w:iCs/>
          <w:sz w:val="22"/>
          <w:szCs w:val="22"/>
        </w:rPr>
        <w:t>Behavioural And Cognitive Psychotherapy</w:t>
      </w:r>
      <w:r w:rsidRPr="00D46C3A">
        <w:rPr>
          <w:rFonts w:ascii="Tahoma" w:hAnsi="Tahoma" w:cs="Tahoma"/>
          <w:sz w:val="22"/>
          <w:szCs w:val="22"/>
        </w:rPr>
        <w:t xml:space="preserve">, </w:t>
      </w:r>
      <w:r w:rsidRPr="00D46C3A">
        <w:rPr>
          <w:rFonts w:ascii="Tahoma" w:hAnsi="Tahoma" w:cs="Tahoma"/>
          <w:sz w:val="22"/>
          <w:szCs w:val="22"/>
        </w:rPr>
        <w:tab/>
      </w:r>
      <w:r w:rsidRPr="00D46C3A">
        <w:rPr>
          <w:rFonts w:ascii="Tahoma" w:hAnsi="Tahoma" w:cs="Tahoma"/>
          <w:i/>
          <w:iCs/>
          <w:sz w:val="22"/>
          <w:szCs w:val="22"/>
        </w:rPr>
        <w:t>47</w:t>
      </w:r>
      <w:r w:rsidRPr="00D46C3A">
        <w:rPr>
          <w:rFonts w:ascii="Tahoma" w:hAnsi="Tahoma" w:cs="Tahoma"/>
          <w:sz w:val="22"/>
          <w:szCs w:val="22"/>
        </w:rPr>
        <w:t xml:space="preserve">(6), 631-644. </w:t>
      </w:r>
      <w:proofErr w:type="spellStart"/>
      <w:r w:rsidRPr="00D46C3A">
        <w:rPr>
          <w:rFonts w:ascii="Tahoma" w:hAnsi="Tahoma" w:cs="Tahoma"/>
          <w:sz w:val="22"/>
          <w:szCs w:val="22"/>
        </w:rPr>
        <w:t>doi</w:t>
      </w:r>
      <w:proofErr w:type="spellEnd"/>
      <w:r w:rsidRPr="00D46C3A">
        <w:rPr>
          <w:rFonts w:ascii="Tahoma" w:hAnsi="Tahoma" w:cs="Tahoma"/>
          <w:sz w:val="22"/>
          <w:szCs w:val="22"/>
        </w:rPr>
        <w:t>: 10.1017/s1352465819000298</w:t>
      </w:r>
      <w:r w:rsidRPr="00D46C3A">
        <w:rPr>
          <w:rFonts w:ascii="Tahoma" w:hAnsi="Tahoma" w:cs="Tahoma"/>
          <w:sz w:val="22"/>
          <w:szCs w:val="22"/>
        </w:rPr>
        <w:tab/>
      </w:r>
    </w:p>
    <w:p w14:paraId="74D160CC" w14:textId="254E2AAE" w:rsidR="00D46C3A" w:rsidRPr="00D46C3A" w:rsidRDefault="00D46C3A" w:rsidP="000D1B38">
      <w:pPr>
        <w:pStyle w:val="NormalWeb"/>
        <w:spacing w:line="276" w:lineRule="auto"/>
        <w:jc w:val="both"/>
        <w:rPr>
          <w:rFonts w:ascii="Tahoma" w:hAnsi="Tahoma" w:cs="Tahoma"/>
          <w:sz w:val="22"/>
          <w:szCs w:val="22"/>
        </w:rPr>
      </w:pPr>
      <w:r w:rsidRPr="00D46C3A">
        <w:rPr>
          <w:rFonts w:ascii="Tahoma" w:hAnsi="Tahoma" w:cs="Tahoma"/>
          <w:sz w:val="22"/>
          <w:szCs w:val="22"/>
        </w:rPr>
        <w:lastRenderedPageBreak/>
        <w:t xml:space="preserve">Moss-Morris, R. (2005). Symptom perceptions, illness beliefs and coping in chronic fatigue </w:t>
      </w:r>
      <w:r w:rsidRPr="00D46C3A">
        <w:rPr>
          <w:rFonts w:ascii="Tahoma" w:hAnsi="Tahoma" w:cs="Tahoma"/>
          <w:sz w:val="22"/>
          <w:szCs w:val="22"/>
        </w:rPr>
        <w:tab/>
        <w:t xml:space="preserve">syndrome. </w:t>
      </w:r>
      <w:r w:rsidRPr="00D46C3A">
        <w:rPr>
          <w:rFonts w:ascii="Tahoma" w:hAnsi="Tahoma" w:cs="Tahoma"/>
          <w:i/>
          <w:iCs/>
          <w:sz w:val="22"/>
          <w:szCs w:val="22"/>
        </w:rPr>
        <w:t xml:space="preserve">Journal </w:t>
      </w:r>
      <w:proofErr w:type="gramStart"/>
      <w:r w:rsidRPr="00D46C3A">
        <w:rPr>
          <w:rFonts w:ascii="Tahoma" w:hAnsi="Tahoma" w:cs="Tahoma"/>
          <w:i/>
          <w:iCs/>
          <w:sz w:val="22"/>
          <w:szCs w:val="22"/>
        </w:rPr>
        <w:t>Of</w:t>
      </w:r>
      <w:proofErr w:type="gramEnd"/>
      <w:r w:rsidRPr="00D46C3A">
        <w:rPr>
          <w:rFonts w:ascii="Tahoma" w:hAnsi="Tahoma" w:cs="Tahoma"/>
          <w:i/>
          <w:iCs/>
          <w:sz w:val="22"/>
          <w:szCs w:val="22"/>
        </w:rPr>
        <w:t xml:space="preserve"> Mental Health</w:t>
      </w:r>
      <w:r w:rsidRPr="00D46C3A">
        <w:rPr>
          <w:rFonts w:ascii="Tahoma" w:hAnsi="Tahoma" w:cs="Tahoma"/>
          <w:sz w:val="22"/>
          <w:szCs w:val="22"/>
        </w:rPr>
        <w:t xml:space="preserve">, </w:t>
      </w:r>
      <w:r w:rsidRPr="00D46C3A">
        <w:rPr>
          <w:rFonts w:ascii="Tahoma" w:hAnsi="Tahoma" w:cs="Tahoma"/>
          <w:i/>
          <w:iCs/>
          <w:sz w:val="22"/>
          <w:szCs w:val="22"/>
        </w:rPr>
        <w:t>14</w:t>
      </w:r>
      <w:r w:rsidRPr="00D46C3A">
        <w:rPr>
          <w:rFonts w:ascii="Tahoma" w:hAnsi="Tahoma" w:cs="Tahoma"/>
          <w:sz w:val="22"/>
          <w:szCs w:val="22"/>
        </w:rPr>
        <w:t xml:space="preserve">(3), 223-235. </w:t>
      </w:r>
      <w:proofErr w:type="spellStart"/>
      <w:r w:rsidRPr="00D46C3A">
        <w:rPr>
          <w:rFonts w:ascii="Tahoma" w:hAnsi="Tahoma" w:cs="Tahoma"/>
          <w:sz w:val="22"/>
          <w:szCs w:val="22"/>
        </w:rPr>
        <w:t>doi</w:t>
      </w:r>
      <w:proofErr w:type="spellEnd"/>
      <w:r w:rsidRPr="00D46C3A">
        <w:rPr>
          <w:rFonts w:ascii="Tahoma" w:hAnsi="Tahoma" w:cs="Tahoma"/>
          <w:sz w:val="22"/>
          <w:szCs w:val="22"/>
        </w:rPr>
        <w:t xml:space="preserve">: </w:t>
      </w:r>
      <w:r w:rsidRPr="00D46C3A">
        <w:rPr>
          <w:rFonts w:ascii="Tahoma" w:hAnsi="Tahoma" w:cs="Tahoma"/>
          <w:sz w:val="22"/>
          <w:szCs w:val="22"/>
        </w:rPr>
        <w:tab/>
        <w:t>10.1080/09638230500136548</w:t>
      </w:r>
    </w:p>
    <w:p w14:paraId="1F7B6A12" w14:textId="10696972" w:rsidR="00D46C3A" w:rsidRPr="00D46C3A" w:rsidRDefault="00D46C3A" w:rsidP="000D1B38">
      <w:pPr>
        <w:pStyle w:val="NormalWeb"/>
        <w:spacing w:line="276" w:lineRule="auto"/>
        <w:jc w:val="both"/>
        <w:rPr>
          <w:rFonts w:ascii="Tahoma" w:hAnsi="Tahoma" w:cs="Tahoma"/>
          <w:sz w:val="22"/>
          <w:szCs w:val="22"/>
        </w:rPr>
      </w:pPr>
      <w:r w:rsidRPr="00D46C3A">
        <w:rPr>
          <w:rFonts w:ascii="Tahoma" w:hAnsi="Tahoma" w:cs="Tahoma"/>
          <w:sz w:val="22"/>
          <w:szCs w:val="22"/>
        </w:rPr>
        <w:t xml:space="preserve">Mumma, G., &amp; </w:t>
      </w:r>
      <w:proofErr w:type="spellStart"/>
      <w:r w:rsidRPr="00D46C3A">
        <w:rPr>
          <w:rFonts w:ascii="Tahoma" w:hAnsi="Tahoma" w:cs="Tahoma"/>
          <w:sz w:val="22"/>
          <w:szCs w:val="22"/>
        </w:rPr>
        <w:t>Fluck</w:t>
      </w:r>
      <w:proofErr w:type="spellEnd"/>
      <w:r w:rsidRPr="00D46C3A">
        <w:rPr>
          <w:rFonts w:ascii="Tahoma" w:hAnsi="Tahoma" w:cs="Tahoma"/>
          <w:sz w:val="22"/>
          <w:szCs w:val="22"/>
        </w:rPr>
        <w:t xml:space="preserve">, J. (2016). How valid is your case formulation? Empirically testing </w:t>
      </w:r>
      <w:r w:rsidRPr="00D46C3A">
        <w:rPr>
          <w:rFonts w:ascii="Tahoma" w:hAnsi="Tahoma" w:cs="Tahoma"/>
          <w:sz w:val="22"/>
          <w:szCs w:val="22"/>
        </w:rPr>
        <w:tab/>
        <w:t xml:space="preserve">your cognitive behavioural case formulation for tailored treatment. </w:t>
      </w:r>
      <w:r w:rsidRPr="00D46C3A">
        <w:rPr>
          <w:rFonts w:ascii="Tahoma" w:hAnsi="Tahoma" w:cs="Tahoma"/>
          <w:i/>
          <w:iCs/>
          <w:sz w:val="22"/>
          <w:szCs w:val="22"/>
        </w:rPr>
        <w:t xml:space="preserve">The Cognitive </w:t>
      </w:r>
      <w:r w:rsidRPr="00D46C3A">
        <w:rPr>
          <w:rFonts w:ascii="Tahoma" w:hAnsi="Tahoma" w:cs="Tahoma"/>
          <w:i/>
          <w:iCs/>
          <w:sz w:val="22"/>
          <w:szCs w:val="22"/>
        </w:rPr>
        <w:tab/>
      </w:r>
      <w:proofErr w:type="spellStart"/>
      <w:r w:rsidRPr="00D46C3A">
        <w:rPr>
          <w:rFonts w:ascii="Tahoma" w:hAnsi="Tahoma" w:cs="Tahoma"/>
          <w:i/>
          <w:iCs/>
          <w:sz w:val="22"/>
          <w:szCs w:val="22"/>
        </w:rPr>
        <w:t>Behaviour</w:t>
      </w:r>
      <w:proofErr w:type="spellEnd"/>
      <w:r w:rsidRPr="00D46C3A">
        <w:rPr>
          <w:rFonts w:ascii="Tahoma" w:hAnsi="Tahoma" w:cs="Tahoma"/>
          <w:i/>
          <w:iCs/>
          <w:sz w:val="22"/>
          <w:szCs w:val="22"/>
        </w:rPr>
        <w:t xml:space="preserve"> Therapist</w:t>
      </w:r>
      <w:r w:rsidRPr="00D46C3A">
        <w:rPr>
          <w:rFonts w:ascii="Tahoma" w:hAnsi="Tahoma" w:cs="Tahoma"/>
          <w:sz w:val="22"/>
          <w:szCs w:val="22"/>
        </w:rPr>
        <w:t xml:space="preserve">, </w:t>
      </w:r>
      <w:r w:rsidRPr="00D46C3A">
        <w:rPr>
          <w:rFonts w:ascii="Tahoma" w:hAnsi="Tahoma" w:cs="Tahoma"/>
          <w:i/>
          <w:iCs/>
          <w:sz w:val="22"/>
          <w:szCs w:val="22"/>
        </w:rPr>
        <w:t>9</w:t>
      </w:r>
      <w:r w:rsidRPr="00D46C3A">
        <w:rPr>
          <w:rFonts w:ascii="Tahoma" w:hAnsi="Tahoma" w:cs="Tahoma"/>
          <w:sz w:val="22"/>
          <w:szCs w:val="22"/>
        </w:rPr>
        <w:t xml:space="preserve">. </w:t>
      </w:r>
      <w:proofErr w:type="spellStart"/>
      <w:r w:rsidRPr="00D46C3A">
        <w:rPr>
          <w:rFonts w:ascii="Tahoma" w:hAnsi="Tahoma" w:cs="Tahoma"/>
          <w:sz w:val="22"/>
          <w:szCs w:val="22"/>
        </w:rPr>
        <w:t>doi</w:t>
      </w:r>
      <w:proofErr w:type="spellEnd"/>
      <w:r w:rsidRPr="00D46C3A">
        <w:rPr>
          <w:rFonts w:ascii="Tahoma" w:hAnsi="Tahoma" w:cs="Tahoma"/>
          <w:sz w:val="22"/>
          <w:szCs w:val="22"/>
        </w:rPr>
        <w:t>: 10.1017/s1754470x16000088</w:t>
      </w:r>
    </w:p>
    <w:p w14:paraId="5CA10709" w14:textId="70321061" w:rsidR="00D46C3A" w:rsidRPr="00D46C3A" w:rsidRDefault="00D46C3A" w:rsidP="000D1B38">
      <w:pPr>
        <w:pStyle w:val="NormalWeb"/>
        <w:spacing w:line="276" w:lineRule="auto"/>
        <w:jc w:val="both"/>
        <w:rPr>
          <w:rFonts w:ascii="Tahoma" w:hAnsi="Tahoma" w:cs="Tahoma"/>
          <w:sz w:val="22"/>
          <w:szCs w:val="22"/>
        </w:rPr>
      </w:pPr>
      <w:proofErr w:type="spellStart"/>
      <w:r w:rsidRPr="00D46C3A">
        <w:rPr>
          <w:rFonts w:ascii="Tahoma" w:hAnsi="Tahoma" w:cs="Tahoma"/>
          <w:sz w:val="22"/>
          <w:szCs w:val="22"/>
        </w:rPr>
        <w:t>Odeen</w:t>
      </w:r>
      <w:proofErr w:type="spellEnd"/>
      <w:r w:rsidRPr="00D46C3A">
        <w:rPr>
          <w:rFonts w:ascii="Tahoma" w:hAnsi="Tahoma" w:cs="Tahoma"/>
          <w:sz w:val="22"/>
          <w:szCs w:val="22"/>
        </w:rPr>
        <w:t xml:space="preserve">, M., Magnussen, L., </w:t>
      </w:r>
      <w:proofErr w:type="spellStart"/>
      <w:r w:rsidRPr="00D46C3A">
        <w:rPr>
          <w:rFonts w:ascii="Tahoma" w:hAnsi="Tahoma" w:cs="Tahoma"/>
          <w:sz w:val="22"/>
          <w:szCs w:val="22"/>
        </w:rPr>
        <w:t>Maeland</w:t>
      </w:r>
      <w:proofErr w:type="spellEnd"/>
      <w:r w:rsidRPr="00D46C3A">
        <w:rPr>
          <w:rFonts w:ascii="Tahoma" w:hAnsi="Tahoma" w:cs="Tahoma"/>
          <w:sz w:val="22"/>
          <w:szCs w:val="22"/>
        </w:rPr>
        <w:t xml:space="preserve">, S., </w:t>
      </w:r>
      <w:proofErr w:type="spellStart"/>
      <w:r w:rsidRPr="00D46C3A">
        <w:rPr>
          <w:rFonts w:ascii="Tahoma" w:hAnsi="Tahoma" w:cs="Tahoma"/>
          <w:sz w:val="22"/>
          <w:szCs w:val="22"/>
        </w:rPr>
        <w:t>Larun</w:t>
      </w:r>
      <w:proofErr w:type="spellEnd"/>
      <w:r w:rsidRPr="00D46C3A">
        <w:rPr>
          <w:rFonts w:ascii="Tahoma" w:hAnsi="Tahoma" w:cs="Tahoma"/>
          <w:sz w:val="22"/>
          <w:szCs w:val="22"/>
        </w:rPr>
        <w:t xml:space="preserve">, L., Eriksen, H., &amp; </w:t>
      </w:r>
      <w:proofErr w:type="spellStart"/>
      <w:r w:rsidRPr="00D46C3A">
        <w:rPr>
          <w:rFonts w:ascii="Tahoma" w:hAnsi="Tahoma" w:cs="Tahoma"/>
          <w:sz w:val="22"/>
          <w:szCs w:val="22"/>
        </w:rPr>
        <w:t>Tveito</w:t>
      </w:r>
      <w:proofErr w:type="spellEnd"/>
      <w:r w:rsidRPr="00D46C3A">
        <w:rPr>
          <w:rFonts w:ascii="Tahoma" w:hAnsi="Tahoma" w:cs="Tahoma"/>
          <w:sz w:val="22"/>
          <w:szCs w:val="22"/>
        </w:rPr>
        <w:t xml:space="preserve">, T. (2012). </w:t>
      </w:r>
      <w:r w:rsidRPr="00D46C3A">
        <w:rPr>
          <w:rFonts w:ascii="Tahoma" w:hAnsi="Tahoma" w:cs="Tahoma"/>
          <w:sz w:val="22"/>
          <w:szCs w:val="22"/>
        </w:rPr>
        <w:tab/>
        <w:t xml:space="preserve">Systematic review of active workplace interventions to reduce sickness absence. </w:t>
      </w:r>
      <w:r w:rsidRPr="00D46C3A">
        <w:rPr>
          <w:rFonts w:ascii="Tahoma" w:hAnsi="Tahoma" w:cs="Tahoma"/>
          <w:sz w:val="22"/>
          <w:szCs w:val="22"/>
        </w:rPr>
        <w:tab/>
      </w:r>
      <w:r w:rsidRPr="00D46C3A">
        <w:rPr>
          <w:rFonts w:ascii="Tahoma" w:hAnsi="Tahoma" w:cs="Tahoma"/>
          <w:i/>
          <w:iCs/>
          <w:sz w:val="22"/>
          <w:szCs w:val="22"/>
        </w:rPr>
        <w:t>Occupational Medicine</w:t>
      </w:r>
      <w:r w:rsidRPr="00D46C3A">
        <w:rPr>
          <w:rFonts w:ascii="Tahoma" w:hAnsi="Tahoma" w:cs="Tahoma"/>
          <w:sz w:val="22"/>
          <w:szCs w:val="22"/>
        </w:rPr>
        <w:t xml:space="preserve">, </w:t>
      </w:r>
      <w:r w:rsidRPr="00D46C3A">
        <w:rPr>
          <w:rFonts w:ascii="Tahoma" w:hAnsi="Tahoma" w:cs="Tahoma"/>
          <w:i/>
          <w:iCs/>
          <w:sz w:val="22"/>
          <w:szCs w:val="22"/>
        </w:rPr>
        <w:t>63</w:t>
      </w:r>
      <w:r w:rsidRPr="00D46C3A">
        <w:rPr>
          <w:rFonts w:ascii="Tahoma" w:hAnsi="Tahoma" w:cs="Tahoma"/>
          <w:sz w:val="22"/>
          <w:szCs w:val="22"/>
        </w:rPr>
        <w:t xml:space="preserve">(1), 7-16. </w:t>
      </w:r>
      <w:proofErr w:type="spellStart"/>
      <w:r w:rsidRPr="00D46C3A">
        <w:rPr>
          <w:rFonts w:ascii="Tahoma" w:hAnsi="Tahoma" w:cs="Tahoma"/>
          <w:sz w:val="22"/>
          <w:szCs w:val="22"/>
        </w:rPr>
        <w:t>doi</w:t>
      </w:r>
      <w:proofErr w:type="spellEnd"/>
      <w:r w:rsidRPr="00D46C3A">
        <w:rPr>
          <w:rFonts w:ascii="Tahoma" w:hAnsi="Tahoma" w:cs="Tahoma"/>
          <w:sz w:val="22"/>
          <w:szCs w:val="22"/>
        </w:rPr>
        <w:t>: 10.1093/</w:t>
      </w:r>
      <w:proofErr w:type="spellStart"/>
      <w:r w:rsidRPr="00D46C3A">
        <w:rPr>
          <w:rFonts w:ascii="Tahoma" w:hAnsi="Tahoma" w:cs="Tahoma"/>
          <w:sz w:val="22"/>
          <w:szCs w:val="22"/>
        </w:rPr>
        <w:t>occmed</w:t>
      </w:r>
      <w:proofErr w:type="spellEnd"/>
      <w:r w:rsidRPr="00D46C3A">
        <w:rPr>
          <w:rFonts w:ascii="Tahoma" w:hAnsi="Tahoma" w:cs="Tahoma"/>
          <w:sz w:val="22"/>
          <w:szCs w:val="22"/>
        </w:rPr>
        <w:t>/kqs198</w:t>
      </w:r>
    </w:p>
    <w:p w14:paraId="2897BD96" w14:textId="087BEB40" w:rsidR="00D46C3A" w:rsidRPr="00D46C3A" w:rsidRDefault="00D46C3A" w:rsidP="000D1B38">
      <w:pPr>
        <w:pStyle w:val="NormalWeb"/>
        <w:spacing w:line="276" w:lineRule="auto"/>
        <w:jc w:val="both"/>
        <w:rPr>
          <w:rFonts w:ascii="Tahoma" w:hAnsi="Tahoma" w:cs="Tahoma"/>
          <w:sz w:val="22"/>
          <w:szCs w:val="22"/>
        </w:rPr>
      </w:pPr>
      <w:r w:rsidRPr="00D46C3A">
        <w:rPr>
          <w:rFonts w:ascii="Tahoma" w:hAnsi="Tahoma" w:cs="Tahoma"/>
          <w:sz w:val="22"/>
          <w:szCs w:val="22"/>
        </w:rPr>
        <w:t xml:space="preserve">Redhead, S., Johnstone, L., &amp; Nightingale, J. (2015). Clients’ experiences of formulation in </w:t>
      </w:r>
      <w:r w:rsidRPr="00D46C3A">
        <w:rPr>
          <w:rFonts w:ascii="Tahoma" w:hAnsi="Tahoma" w:cs="Tahoma"/>
          <w:sz w:val="22"/>
          <w:szCs w:val="22"/>
        </w:rPr>
        <w:tab/>
        <w:t xml:space="preserve">cognitive </w:t>
      </w:r>
      <w:proofErr w:type="spellStart"/>
      <w:r w:rsidRPr="00D46C3A">
        <w:rPr>
          <w:rFonts w:ascii="Tahoma" w:hAnsi="Tahoma" w:cs="Tahoma"/>
          <w:sz w:val="22"/>
          <w:szCs w:val="22"/>
        </w:rPr>
        <w:t>behaviour</w:t>
      </w:r>
      <w:proofErr w:type="spellEnd"/>
      <w:r w:rsidRPr="00D46C3A">
        <w:rPr>
          <w:rFonts w:ascii="Tahoma" w:hAnsi="Tahoma" w:cs="Tahoma"/>
          <w:sz w:val="22"/>
          <w:szCs w:val="22"/>
        </w:rPr>
        <w:t xml:space="preserve"> therapy. </w:t>
      </w:r>
      <w:r w:rsidRPr="00D46C3A">
        <w:rPr>
          <w:rFonts w:ascii="Tahoma" w:hAnsi="Tahoma" w:cs="Tahoma"/>
          <w:i/>
          <w:iCs/>
          <w:sz w:val="22"/>
          <w:szCs w:val="22"/>
        </w:rPr>
        <w:t xml:space="preserve">Psychology </w:t>
      </w:r>
      <w:proofErr w:type="gramStart"/>
      <w:r w:rsidRPr="00D46C3A">
        <w:rPr>
          <w:rFonts w:ascii="Tahoma" w:hAnsi="Tahoma" w:cs="Tahoma"/>
          <w:i/>
          <w:iCs/>
          <w:sz w:val="22"/>
          <w:szCs w:val="22"/>
        </w:rPr>
        <w:t>And</w:t>
      </w:r>
      <w:proofErr w:type="gramEnd"/>
      <w:r w:rsidRPr="00D46C3A">
        <w:rPr>
          <w:rFonts w:ascii="Tahoma" w:hAnsi="Tahoma" w:cs="Tahoma"/>
          <w:i/>
          <w:iCs/>
          <w:sz w:val="22"/>
          <w:szCs w:val="22"/>
        </w:rPr>
        <w:t xml:space="preserve"> Psychotherapy: Theory, Research And</w:t>
      </w:r>
      <w:r w:rsidRPr="00D46C3A">
        <w:rPr>
          <w:rFonts w:ascii="Tahoma" w:hAnsi="Tahoma" w:cs="Tahoma"/>
          <w:i/>
          <w:iCs/>
          <w:sz w:val="22"/>
          <w:szCs w:val="22"/>
        </w:rPr>
        <w:tab/>
        <w:t xml:space="preserve"> Practice</w:t>
      </w:r>
      <w:r w:rsidRPr="00D46C3A">
        <w:rPr>
          <w:rFonts w:ascii="Tahoma" w:hAnsi="Tahoma" w:cs="Tahoma"/>
          <w:sz w:val="22"/>
          <w:szCs w:val="22"/>
        </w:rPr>
        <w:t xml:space="preserve">, </w:t>
      </w:r>
      <w:r w:rsidRPr="00D46C3A">
        <w:rPr>
          <w:rFonts w:ascii="Tahoma" w:hAnsi="Tahoma" w:cs="Tahoma"/>
          <w:i/>
          <w:iCs/>
          <w:sz w:val="22"/>
          <w:szCs w:val="22"/>
        </w:rPr>
        <w:t>88</w:t>
      </w:r>
      <w:r w:rsidRPr="00D46C3A">
        <w:rPr>
          <w:rFonts w:ascii="Tahoma" w:hAnsi="Tahoma" w:cs="Tahoma"/>
          <w:sz w:val="22"/>
          <w:szCs w:val="22"/>
        </w:rPr>
        <w:t xml:space="preserve">(4), 453-467. </w:t>
      </w:r>
      <w:proofErr w:type="spellStart"/>
      <w:r w:rsidRPr="00D46C3A">
        <w:rPr>
          <w:rFonts w:ascii="Tahoma" w:hAnsi="Tahoma" w:cs="Tahoma"/>
          <w:sz w:val="22"/>
          <w:szCs w:val="22"/>
        </w:rPr>
        <w:t>doi</w:t>
      </w:r>
      <w:proofErr w:type="spellEnd"/>
      <w:r w:rsidRPr="00D46C3A">
        <w:rPr>
          <w:rFonts w:ascii="Tahoma" w:hAnsi="Tahoma" w:cs="Tahoma"/>
          <w:sz w:val="22"/>
          <w:szCs w:val="22"/>
        </w:rPr>
        <w:t>: 10.1111/papt.12054</w:t>
      </w:r>
    </w:p>
    <w:p w14:paraId="6050EABF" w14:textId="6FB8EFD6" w:rsidR="00D46C3A" w:rsidRPr="00D46C3A" w:rsidRDefault="00D46C3A" w:rsidP="000D1B38">
      <w:pPr>
        <w:shd w:val="clear" w:color="auto" w:fill="FFFFFF"/>
        <w:spacing w:after="180" w:line="276" w:lineRule="auto"/>
        <w:ind w:left="450" w:hanging="450"/>
        <w:jc w:val="both"/>
        <w:rPr>
          <w:rFonts w:ascii="Tahoma" w:hAnsi="Tahoma" w:cs="Tahoma"/>
          <w:color w:val="000000"/>
          <w:sz w:val="22"/>
          <w:szCs w:val="22"/>
          <w:lang w:val="en-GB"/>
        </w:rPr>
      </w:pPr>
      <w:proofErr w:type="spellStart"/>
      <w:r w:rsidRPr="00D46C3A">
        <w:rPr>
          <w:rFonts w:ascii="Tahoma" w:hAnsi="Tahoma" w:cs="Tahoma"/>
          <w:color w:val="000000"/>
          <w:sz w:val="22"/>
          <w:szCs w:val="22"/>
          <w:lang w:val="en-GB"/>
        </w:rPr>
        <w:t>Salvagioni</w:t>
      </w:r>
      <w:proofErr w:type="spellEnd"/>
      <w:r w:rsidRPr="00D46C3A">
        <w:rPr>
          <w:rFonts w:ascii="Tahoma" w:hAnsi="Tahoma" w:cs="Tahoma"/>
          <w:color w:val="000000"/>
          <w:sz w:val="22"/>
          <w:szCs w:val="22"/>
          <w:lang w:val="en-GB"/>
        </w:rPr>
        <w:t xml:space="preserve">, D., </w:t>
      </w:r>
      <w:proofErr w:type="spellStart"/>
      <w:r w:rsidRPr="00D46C3A">
        <w:rPr>
          <w:rFonts w:ascii="Tahoma" w:hAnsi="Tahoma" w:cs="Tahoma"/>
          <w:color w:val="000000"/>
          <w:sz w:val="22"/>
          <w:szCs w:val="22"/>
          <w:lang w:val="en-GB"/>
        </w:rPr>
        <w:t>Melanda</w:t>
      </w:r>
      <w:proofErr w:type="spellEnd"/>
      <w:r w:rsidRPr="00D46C3A">
        <w:rPr>
          <w:rFonts w:ascii="Tahoma" w:hAnsi="Tahoma" w:cs="Tahoma"/>
          <w:color w:val="000000"/>
          <w:sz w:val="22"/>
          <w:szCs w:val="22"/>
          <w:lang w:val="en-GB"/>
        </w:rPr>
        <w:t xml:space="preserve">, F., Mesas, A., González, A., </w:t>
      </w:r>
      <w:proofErr w:type="spellStart"/>
      <w:r w:rsidRPr="00D46C3A">
        <w:rPr>
          <w:rFonts w:ascii="Tahoma" w:hAnsi="Tahoma" w:cs="Tahoma"/>
          <w:color w:val="000000"/>
          <w:sz w:val="22"/>
          <w:szCs w:val="22"/>
          <w:lang w:val="en-GB"/>
        </w:rPr>
        <w:t>Gabani</w:t>
      </w:r>
      <w:proofErr w:type="spellEnd"/>
      <w:r w:rsidRPr="00D46C3A">
        <w:rPr>
          <w:rFonts w:ascii="Tahoma" w:hAnsi="Tahoma" w:cs="Tahoma"/>
          <w:color w:val="000000"/>
          <w:sz w:val="22"/>
          <w:szCs w:val="22"/>
          <w:lang w:val="en-GB"/>
        </w:rPr>
        <w:t xml:space="preserve">, F., &amp; Andrade, S. (2017). </w:t>
      </w:r>
      <w:r w:rsidRPr="00D46C3A">
        <w:rPr>
          <w:rFonts w:ascii="Tahoma" w:hAnsi="Tahoma" w:cs="Tahoma"/>
          <w:color w:val="000000"/>
          <w:sz w:val="22"/>
          <w:szCs w:val="22"/>
          <w:lang w:val="en-GB"/>
        </w:rPr>
        <w:tab/>
        <w:t>Physical, psychological and occupational consequences of job burnout: A systematic</w:t>
      </w:r>
      <w:r w:rsidRPr="00D46C3A">
        <w:rPr>
          <w:rFonts w:ascii="Tahoma" w:hAnsi="Tahoma" w:cs="Tahoma"/>
          <w:color w:val="000000"/>
          <w:sz w:val="22"/>
          <w:szCs w:val="22"/>
          <w:lang w:val="en-GB"/>
        </w:rPr>
        <w:tab/>
        <w:t xml:space="preserve"> review of prospective studies. </w:t>
      </w:r>
      <w:r w:rsidRPr="00D46C3A">
        <w:rPr>
          <w:rFonts w:ascii="Tahoma" w:hAnsi="Tahoma" w:cs="Tahoma"/>
          <w:i/>
          <w:iCs/>
          <w:color w:val="000000"/>
          <w:sz w:val="22"/>
          <w:szCs w:val="22"/>
          <w:lang w:val="en-GB"/>
        </w:rPr>
        <w:t>PLOS ONE</w:t>
      </w:r>
      <w:r w:rsidRPr="00D46C3A">
        <w:rPr>
          <w:rFonts w:ascii="Tahoma" w:hAnsi="Tahoma" w:cs="Tahoma"/>
          <w:color w:val="000000"/>
          <w:sz w:val="22"/>
          <w:szCs w:val="22"/>
          <w:lang w:val="en-GB"/>
        </w:rPr>
        <w:t>, </w:t>
      </w:r>
      <w:r w:rsidRPr="00D46C3A">
        <w:rPr>
          <w:rFonts w:ascii="Tahoma" w:hAnsi="Tahoma" w:cs="Tahoma"/>
          <w:i/>
          <w:iCs/>
          <w:color w:val="000000"/>
          <w:sz w:val="22"/>
          <w:szCs w:val="22"/>
          <w:lang w:val="en-GB"/>
        </w:rPr>
        <w:t>12</w:t>
      </w:r>
      <w:r w:rsidRPr="00D46C3A">
        <w:rPr>
          <w:rFonts w:ascii="Tahoma" w:hAnsi="Tahoma" w:cs="Tahoma"/>
          <w:color w:val="000000"/>
          <w:sz w:val="22"/>
          <w:szCs w:val="22"/>
          <w:lang w:val="en-GB"/>
        </w:rPr>
        <w:t xml:space="preserve">(10), e0185781. </w:t>
      </w:r>
      <w:proofErr w:type="spellStart"/>
      <w:r w:rsidRPr="00D46C3A">
        <w:rPr>
          <w:rFonts w:ascii="Tahoma" w:hAnsi="Tahoma" w:cs="Tahoma"/>
          <w:color w:val="000000"/>
          <w:sz w:val="22"/>
          <w:szCs w:val="22"/>
          <w:lang w:val="en-GB"/>
        </w:rPr>
        <w:t>doi</w:t>
      </w:r>
      <w:proofErr w:type="spellEnd"/>
      <w:r w:rsidRPr="00D46C3A">
        <w:rPr>
          <w:rFonts w:ascii="Tahoma" w:hAnsi="Tahoma" w:cs="Tahoma"/>
          <w:color w:val="000000"/>
          <w:sz w:val="22"/>
          <w:szCs w:val="22"/>
          <w:lang w:val="en-GB"/>
        </w:rPr>
        <w:t xml:space="preserve">: </w:t>
      </w:r>
      <w:r w:rsidRPr="00D46C3A">
        <w:rPr>
          <w:rFonts w:ascii="Tahoma" w:hAnsi="Tahoma" w:cs="Tahoma"/>
          <w:color w:val="000000"/>
          <w:sz w:val="22"/>
          <w:szCs w:val="22"/>
          <w:lang w:val="en-GB"/>
        </w:rPr>
        <w:tab/>
        <w:t>10.1371/journal.pone.0185781</w:t>
      </w:r>
    </w:p>
    <w:p w14:paraId="1B4A97A0" w14:textId="1B794A02" w:rsidR="00D46C3A" w:rsidRPr="00D46C3A" w:rsidRDefault="00D46C3A" w:rsidP="000D1B38">
      <w:pPr>
        <w:shd w:val="clear" w:color="auto" w:fill="FFFFFF"/>
        <w:spacing w:after="180" w:line="276" w:lineRule="auto"/>
        <w:ind w:left="450" w:hanging="450"/>
        <w:jc w:val="both"/>
        <w:rPr>
          <w:rFonts w:ascii="Tahoma" w:hAnsi="Tahoma" w:cs="Tahoma"/>
          <w:color w:val="000000"/>
          <w:sz w:val="22"/>
          <w:szCs w:val="22"/>
          <w:lang w:val="en-GB"/>
        </w:rPr>
      </w:pPr>
      <w:proofErr w:type="spellStart"/>
      <w:r w:rsidRPr="00D46C3A">
        <w:rPr>
          <w:rFonts w:ascii="Tahoma" w:hAnsi="Tahoma" w:cs="Tahoma"/>
          <w:color w:val="000000"/>
          <w:sz w:val="22"/>
          <w:szCs w:val="22"/>
          <w:lang w:val="en-GB"/>
        </w:rPr>
        <w:t>Wigert</w:t>
      </w:r>
      <w:proofErr w:type="spellEnd"/>
      <w:r w:rsidRPr="00D46C3A">
        <w:rPr>
          <w:rFonts w:ascii="Tahoma" w:hAnsi="Tahoma" w:cs="Tahoma"/>
          <w:color w:val="000000"/>
          <w:sz w:val="22"/>
          <w:szCs w:val="22"/>
          <w:lang w:val="en-GB"/>
        </w:rPr>
        <w:t xml:space="preserve">, B., &amp; Agrawal, S. (2019). Employee Burnout, Part 1: The 5 Main Causes. Retrieved </w:t>
      </w:r>
      <w:r w:rsidRPr="00D46C3A">
        <w:rPr>
          <w:rFonts w:ascii="Tahoma" w:hAnsi="Tahoma" w:cs="Tahoma"/>
          <w:color w:val="000000"/>
          <w:sz w:val="22"/>
          <w:szCs w:val="22"/>
          <w:lang w:val="en-GB"/>
        </w:rPr>
        <w:tab/>
        <w:t>from https://www.gallup.com/workplace/237059/employee-burnout-part-main-</w:t>
      </w:r>
      <w:r w:rsidRPr="00D46C3A">
        <w:rPr>
          <w:rFonts w:ascii="Tahoma" w:hAnsi="Tahoma" w:cs="Tahoma"/>
          <w:color w:val="000000"/>
          <w:sz w:val="22"/>
          <w:szCs w:val="22"/>
          <w:lang w:val="en-GB"/>
        </w:rPr>
        <w:tab/>
        <w:t>causes.aspx</w:t>
      </w:r>
    </w:p>
    <w:p w14:paraId="17A7A0BB" w14:textId="6A584748" w:rsidR="00D46C3A" w:rsidRPr="00D46C3A" w:rsidRDefault="00D46C3A" w:rsidP="000D1B38">
      <w:pPr>
        <w:shd w:val="clear" w:color="auto" w:fill="FFFFFF"/>
        <w:spacing w:after="180" w:line="276" w:lineRule="auto"/>
        <w:ind w:left="450" w:hanging="450"/>
        <w:jc w:val="both"/>
        <w:rPr>
          <w:rFonts w:ascii="Tahoma" w:hAnsi="Tahoma" w:cs="Tahoma"/>
          <w:color w:val="000000"/>
          <w:sz w:val="22"/>
          <w:szCs w:val="22"/>
          <w:lang w:val="en-GB"/>
        </w:rPr>
      </w:pPr>
      <w:r w:rsidRPr="00D46C3A">
        <w:rPr>
          <w:rFonts w:ascii="Tahoma" w:hAnsi="Tahoma" w:cs="Tahoma"/>
          <w:color w:val="000000"/>
          <w:sz w:val="22"/>
          <w:szCs w:val="22"/>
          <w:lang w:val="en-GB"/>
        </w:rPr>
        <w:t xml:space="preserve">World Health Organisation. (2019). Burn-out an "occupational phenomenon": International </w:t>
      </w:r>
      <w:r w:rsidRPr="00D46C3A">
        <w:rPr>
          <w:rFonts w:ascii="Tahoma" w:hAnsi="Tahoma" w:cs="Tahoma"/>
          <w:color w:val="000000"/>
          <w:sz w:val="22"/>
          <w:szCs w:val="22"/>
          <w:lang w:val="en-GB"/>
        </w:rPr>
        <w:tab/>
        <w:t xml:space="preserve">Classification of Diseases. Retrieved from </w:t>
      </w:r>
      <w:r w:rsidRPr="00D46C3A">
        <w:rPr>
          <w:rFonts w:ascii="Tahoma" w:hAnsi="Tahoma" w:cs="Tahoma"/>
          <w:color w:val="000000"/>
          <w:sz w:val="22"/>
          <w:szCs w:val="22"/>
          <w:lang w:val="en-GB"/>
        </w:rPr>
        <w:tab/>
        <w:t>https://www.who.int/mental_health/evidence/burn-out/en/</w:t>
      </w:r>
    </w:p>
    <w:p w14:paraId="11C06918" w14:textId="77777777" w:rsidR="005C443B" w:rsidRPr="005C443B" w:rsidRDefault="005C443B" w:rsidP="005C443B">
      <w:pPr>
        <w:ind w:firstLine="720"/>
        <w:rPr>
          <w:lang w:val="en-GB"/>
        </w:rPr>
      </w:pPr>
    </w:p>
    <w:sectPr w:rsidR="005C443B" w:rsidRPr="005C443B" w:rsidSect="008517E8">
      <w:headerReference w:type="even" r:id="rId11"/>
      <w:headerReference w:type="default" r:id="rId12"/>
      <w:footerReference w:type="even" r:id="rId13"/>
      <w:footerReference w:type="default" r:id="rId14"/>
      <w:headerReference w:type="first" r:id="rId15"/>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4CBB8" w14:textId="77777777" w:rsidR="009F4BB1" w:rsidRDefault="009F4BB1" w:rsidP="009A4F74">
      <w:r>
        <w:separator/>
      </w:r>
    </w:p>
  </w:endnote>
  <w:endnote w:type="continuationSeparator" w:id="0">
    <w:p w14:paraId="1A0B2AD3" w14:textId="77777777" w:rsidR="009F4BB1" w:rsidRDefault="009F4BB1" w:rsidP="009A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83509" w14:textId="77777777" w:rsidR="006F7E44" w:rsidRDefault="006F7E44" w:rsidP="00D0227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383C77" w14:textId="77777777" w:rsidR="006F7E44" w:rsidRDefault="006F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76B1E" w14:textId="77777777" w:rsidR="006F7E44" w:rsidRDefault="006F7E44" w:rsidP="00D0227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6AD2">
      <w:rPr>
        <w:rStyle w:val="PageNumber"/>
        <w:noProof/>
      </w:rPr>
      <w:t>9</w:t>
    </w:r>
    <w:r>
      <w:rPr>
        <w:rStyle w:val="PageNumber"/>
      </w:rPr>
      <w:fldChar w:fldCharType="end"/>
    </w:r>
  </w:p>
  <w:p w14:paraId="01417CAC" w14:textId="77777777" w:rsidR="006F7E44" w:rsidRDefault="006F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E2530" w14:textId="77777777" w:rsidR="009F4BB1" w:rsidRDefault="009F4BB1" w:rsidP="009A4F74">
      <w:r>
        <w:separator/>
      </w:r>
    </w:p>
  </w:footnote>
  <w:footnote w:type="continuationSeparator" w:id="0">
    <w:p w14:paraId="7BEEE00B" w14:textId="77777777" w:rsidR="009F4BB1" w:rsidRDefault="009F4BB1" w:rsidP="009A4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78E5A" w14:textId="77777777" w:rsidR="006F7E44" w:rsidRDefault="006F7E44" w:rsidP="00D02273">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904A274" w14:textId="77777777" w:rsidR="006F7E44" w:rsidRDefault="006F7E44" w:rsidP="0020159A">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378B1" w14:textId="0C1F0E8E" w:rsidR="006F7E44" w:rsidRPr="008517E8" w:rsidRDefault="006F7E44" w:rsidP="008517E8">
    <w:pPr>
      <w:jc w:val="center"/>
      <w:rPr>
        <w:b/>
        <w:color w:val="A6A6A6" w:themeColor="background1" w:themeShade="A6"/>
        <w:sz w:val="13"/>
        <w:szCs w:val="10"/>
      </w:rPr>
    </w:pPr>
    <w:r w:rsidRPr="008517E8">
      <w:rPr>
        <w:b/>
        <w:color w:val="A6A6A6" w:themeColor="background1" w:themeShade="A6"/>
        <w:sz w:val="13"/>
        <w:szCs w:val="10"/>
      </w:rPr>
      <w:t>THE IMPORTANCE OF INDIVIDUAL CBT CASE FORMULATION IN THE RECOGNITION AND TREATMENT OF BURNOUT</w:t>
    </w:r>
  </w:p>
  <w:p w14:paraId="219A1F6F" w14:textId="2723D67A" w:rsidR="006F7E44" w:rsidRDefault="006F7E44" w:rsidP="0020159A">
    <w:pPr>
      <w:pStyle w:val="Heade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CE20E" w14:textId="6C1AA398" w:rsidR="006F7E44" w:rsidRDefault="006F7E44" w:rsidP="0020159A">
    <w:pPr>
      <w:pStyle w:val="Header"/>
      <w:ind w:firstLine="36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5F53"/>
    <w:multiLevelType w:val="hybridMultilevel"/>
    <w:tmpl w:val="91F88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070EB"/>
    <w:multiLevelType w:val="hybridMultilevel"/>
    <w:tmpl w:val="624EDFC6"/>
    <w:lvl w:ilvl="0" w:tplc="45C89556">
      <w:start w:val="1"/>
      <w:numFmt w:val="bullet"/>
      <w:lvlText w:val="•"/>
      <w:lvlJc w:val="left"/>
      <w:pPr>
        <w:tabs>
          <w:tab w:val="num" w:pos="720"/>
        </w:tabs>
        <w:ind w:left="720" w:hanging="360"/>
      </w:pPr>
      <w:rPr>
        <w:rFonts w:ascii="Arial" w:hAnsi="Arial" w:hint="default"/>
      </w:rPr>
    </w:lvl>
    <w:lvl w:ilvl="1" w:tplc="67661416">
      <w:start w:val="1"/>
      <w:numFmt w:val="bullet"/>
      <w:lvlText w:val="•"/>
      <w:lvlJc w:val="left"/>
      <w:pPr>
        <w:tabs>
          <w:tab w:val="num" w:pos="1440"/>
        </w:tabs>
        <w:ind w:left="1440" w:hanging="360"/>
      </w:pPr>
      <w:rPr>
        <w:rFonts w:ascii="Arial" w:hAnsi="Arial" w:hint="default"/>
      </w:rPr>
    </w:lvl>
    <w:lvl w:ilvl="2" w:tplc="113EE792" w:tentative="1">
      <w:start w:val="1"/>
      <w:numFmt w:val="bullet"/>
      <w:lvlText w:val="•"/>
      <w:lvlJc w:val="left"/>
      <w:pPr>
        <w:tabs>
          <w:tab w:val="num" w:pos="2160"/>
        </w:tabs>
        <w:ind w:left="2160" w:hanging="360"/>
      </w:pPr>
      <w:rPr>
        <w:rFonts w:ascii="Arial" w:hAnsi="Arial" w:hint="default"/>
      </w:rPr>
    </w:lvl>
    <w:lvl w:ilvl="3" w:tplc="8EF0FBEC" w:tentative="1">
      <w:start w:val="1"/>
      <w:numFmt w:val="bullet"/>
      <w:lvlText w:val="•"/>
      <w:lvlJc w:val="left"/>
      <w:pPr>
        <w:tabs>
          <w:tab w:val="num" w:pos="2880"/>
        </w:tabs>
        <w:ind w:left="2880" w:hanging="360"/>
      </w:pPr>
      <w:rPr>
        <w:rFonts w:ascii="Arial" w:hAnsi="Arial" w:hint="default"/>
      </w:rPr>
    </w:lvl>
    <w:lvl w:ilvl="4" w:tplc="157213FC" w:tentative="1">
      <w:start w:val="1"/>
      <w:numFmt w:val="bullet"/>
      <w:lvlText w:val="•"/>
      <w:lvlJc w:val="left"/>
      <w:pPr>
        <w:tabs>
          <w:tab w:val="num" w:pos="3600"/>
        </w:tabs>
        <w:ind w:left="3600" w:hanging="360"/>
      </w:pPr>
      <w:rPr>
        <w:rFonts w:ascii="Arial" w:hAnsi="Arial" w:hint="default"/>
      </w:rPr>
    </w:lvl>
    <w:lvl w:ilvl="5" w:tplc="EE26D72C" w:tentative="1">
      <w:start w:val="1"/>
      <w:numFmt w:val="bullet"/>
      <w:lvlText w:val="•"/>
      <w:lvlJc w:val="left"/>
      <w:pPr>
        <w:tabs>
          <w:tab w:val="num" w:pos="4320"/>
        </w:tabs>
        <w:ind w:left="4320" w:hanging="360"/>
      </w:pPr>
      <w:rPr>
        <w:rFonts w:ascii="Arial" w:hAnsi="Arial" w:hint="default"/>
      </w:rPr>
    </w:lvl>
    <w:lvl w:ilvl="6" w:tplc="3508E3F4" w:tentative="1">
      <w:start w:val="1"/>
      <w:numFmt w:val="bullet"/>
      <w:lvlText w:val="•"/>
      <w:lvlJc w:val="left"/>
      <w:pPr>
        <w:tabs>
          <w:tab w:val="num" w:pos="5040"/>
        </w:tabs>
        <w:ind w:left="5040" w:hanging="360"/>
      </w:pPr>
      <w:rPr>
        <w:rFonts w:ascii="Arial" w:hAnsi="Arial" w:hint="default"/>
      </w:rPr>
    </w:lvl>
    <w:lvl w:ilvl="7" w:tplc="96AA6020" w:tentative="1">
      <w:start w:val="1"/>
      <w:numFmt w:val="bullet"/>
      <w:lvlText w:val="•"/>
      <w:lvlJc w:val="left"/>
      <w:pPr>
        <w:tabs>
          <w:tab w:val="num" w:pos="5760"/>
        </w:tabs>
        <w:ind w:left="5760" w:hanging="360"/>
      </w:pPr>
      <w:rPr>
        <w:rFonts w:ascii="Arial" w:hAnsi="Arial" w:hint="default"/>
      </w:rPr>
    </w:lvl>
    <w:lvl w:ilvl="8" w:tplc="0E1A36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785B86"/>
    <w:multiLevelType w:val="multilevel"/>
    <w:tmpl w:val="F6D29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6C3907"/>
    <w:multiLevelType w:val="multilevel"/>
    <w:tmpl w:val="16147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050AFA"/>
    <w:multiLevelType w:val="hybridMultilevel"/>
    <w:tmpl w:val="9B9C5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37AEE"/>
    <w:multiLevelType w:val="multilevel"/>
    <w:tmpl w:val="9FE6D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3C385B"/>
    <w:multiLevelType w:val="multilevel"/>
    <w:tmpl w:val="99026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E62A80"/>
    <w:multiLevelType w:val="hybridMultilevel"/>
    <w:tmpl w:val="F45C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82305"/>
    <w:multiLevelType w:val="hybridMultilevel"/>
    <w:tmpl w:val="EECEE66A"/>
    <w:lvl w:ilvl="0" w:tplc="0809000F">
      <w:start w:val="1"/>
      <w:numFmt w:val="decimal"/>
      <w:lvlText w:val="%1."/>
      <w:lvlJc w:val="left"/>
      <w:pPr>
        <w:ind w:left="643" w:hanging="360"/>
      </w:pPr>
      <w:rPr>
        <w:rFonts w:hint="default"/>
      </w:rPr>
    </w:lvl>
    <w:lvl w:ilvl="1" w:tplc="08090019">
      <w:start w:val="1"/>
      <w:numFmt w:val="lowerLetter"/>
      <w:lvlText w:val="%2."/>
      <w:lvlJc w:val="left"/>
      <w:pPr>
        <w:ind w:left="1297" w:hanging="360"/>
      </w:pPr>
    </w:lvl>
    <w:lvl w:ilvl="2" w:tplc="0809001B" w:tentative="1">
      <w:start w:val="1"/>
      <w:numFmt w:val="lowerRoman"/>
      <w:lvlText w:val="%3."/>
      <w:lvlJc w:val="right"/>
      <w:pPr>
        <w:ind w:left="2017" w:hanging="180"/>
      </w:pPr>
    </w:lvl>
    <w:lvl w:ilvl="3" w:tplc="0809000F" w:tentative="1">
      <w:start w:val="1"/>
      <w:numFmt w:val="decimal"/>
      <w:lvlText w:val="%4."/>
      <w:lvlJc w:val="left"/>
      <w:pPr>
        <w:ind w:left="2737" w:hanging="360"/>
      </w:pPr>
    </w:lvl>
    <w:lvl w:ilvl="4" w:tplc="08090019" w:tentative="1">
      <w:start w:val="1"/>
      <w:numFmt w:val="lowerLetter"/>
      <w:lvlText w:val="%5."/>
      <w:lvlJc w:val="left"/>
      <w:pPr>
        <w:ind w:left="3457" w:hanging="360"/>
      </w:pPr>
    </w:lvl>
    <w:lvl w:ilvl="5" w:tplc="0809001B" w:tentative="1">
      <w:start w:val="1"/>
      <w:numFmt w:val="lowerRoman"/>
      <w:lvlText w:val="%6."/>
      <w:lvlJc w:val="right"/>
      <w:pPr>
        <w:ind w:left="4177" w:hanging="180"/>
      </w:pPr>
    </w:lvl>
    <w:lvl w:ilvl="6" w:tplc="0809000F" w:tentative="1">
      <w:start w:val="1"/>
      <w:numFmt w:val="decimal"/>
      <w:lvlText w:val="%7."/>
      <w:lvlJc w:val="left"/>
      <w:pPr>
        <w:ind w:left="4897" w:hanging="360"/>
      </w:pPr>
    </w:lvl>
    <w:lvl w:ilvl="7" w:tplc="08090019" w:tentative="1">
      <w:start w:val="1"/>
      <w:numFmt w:val="lowerLetter"/>
      <w:lvlText w:val="%8."/>
      <w:lvlJc w:val="left"/>
      <w:pPr>
        <w:ind w:left="5617" w:hanging="360"/>
      </w:pPr>
    </w:lvl>
    <w:lvl w:ilvl="8" w:tplc="0809001B" w:tentative="1">
      <w:start w:val="1"/>
      <w:numFmt w:val="lowerRoman"/>
      <w:lvlText w:val="%9."/>
      <w:lvlJc w:val="right"/>
      <w:pPr>
        <w:ind w:left="6337" w:hanging="180"/>
      </w:pPr>
    </w:lvl>
  </w:abstractNum>
  <w:abstractNum w:abstractNumId="9" w15:restartNumberingAfterBreak="0">
    <w:nsid w:val="21AF78E5"/>
    <w:multiLevelType w:val="multilevel"/>
    <w:tmpl w:val="64385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0741C8"/>
    <w:multiLevelType w:val="multilevel"/>
    <w:tmpl w:val="8AA69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BF4BA2"/>
    <w:multiLevelType w:val="hybridMultilevel"/>
    <w:tmpl w:val="8C74E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636D5"/>
    <w:multiLevelType w:val="multilevel"/>
    <w:tmpl w:val="8CE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00F86"/>
    <w:multiLevelType w:val="hybridMultilevel"/>
    <w:tmpl w:val="20FA7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DA0BD6"/>
    <w:multiLevelType w:val="multilevel"/>
    <w:tmpl w:val="9E664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FB0C16"/>
    <w:multiLevelType w:val="hybridMultilevel"/>
    <w:tmpl w:val="A5089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A3CEC"/>
    <w:multiLevelType w:val="multilevel"/>
    <w:tmpl w:val="E0444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18B3191"/>
    <w:multiLevelType w:val="hybridMultilevel"/>
    <w:tmpl w:val="EECC90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E973DB"/>
    <w:multiLevelType w:val="multilevel"/>
    <w:tmpl w:val="CF7A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065094"/>
    <w:multiLevelType w:val="multilevel"/>
    <w:tmpl w:val="1ABC0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A427F36"/>
    <w:multiLevelType w:val="multilevel"/>
    <w:tmpl w:val="20141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EEF6C34"/>
    <w:multiLevelType w:val="multilevel"/>
    <w:tmpl w:val="BA7A6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5986361"/>
    <w:multiLevelType w:val="hybridMultilevel"/>
    <w:tmpl w:val="7AAED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B6DAD"/>
    <w:multiLevelType w:val="multilevel"/>
    <w:tmpl w:val="BB0AF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15B3016"/>
    <w:multiLevelType w:val="hybridMultilevel"/>
    <w:tmpl w:val="3C96CAEC"/>
    <w:lvl w:ilvl="0" w:tplc="691858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B6736"/>
    <w:multiLevelType w:val="multilevel"/>
    <w:tmpl w:val="9626C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C94367E"/>
    <w:multiLevelType w:val="multilevel"/>
    <w:tmpl w:val="78561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9766CBD"/>
    <w:multiLevelType w:val="hybridMultilevel"/>
    <w:tmpl w:val="C98CAB64"/>
    <w:lvl w:ilvl="0" w:tplc="D820F3C6">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304C02"/>
    <w:multiLevelType w:val="multilevel"/>
    <w:tmpl w:val="3B823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22"/>
  </w:num>
  <w:num w:numId="3">
    <w:abstractNumId w:val="1"/>
  </w:num>
  <w:num w:numId="4">
    <w:abstractNumId w:val="8"/>
  </w:num>
  <w:num w:numId="5">
    <w:abstractNumId w:val="13"/>
  </w:num>
  <w:num w:numId="6">
    <w:abstractNumId w:val="4"/>
  </w:num>
  <w:num w:numId="7">
    <w:abstractNumId w:val="7"/>
  </w:num>
  <w:num w:numId="8">
    <w:abstractNumId w:val="11"/>
  </w:num>
  <w:num w:numId="9">
    <w:abstractNumId w:val="12"/>
  </w:num>
  <w:num w:numId="10">
    <w:abstractNumId w:val="15"/>
  </w:num>
  <w:num w:numId="11">
    <w:abstractNumId w:val="0"/>
  </w:num>
  <w:num w:numId="12">
    <w:abstractNumId w:val="17"/>
  </w:num>
  <w:num w:numId="13">
    <w:abstractNumId w:val="24"/>
  </w:num>
  <w:num w:numId="14">
    <w:abstractNumId w:val="3"/>
  </w:num>
  <w:num w:numId="15">
    <w:abstractNumId w:val="14"/>
  </w:num>
  <w:num w:numId="16">
    <w:abstractNumId w:val="28"/>
  </w:num>
  <w:num w:numId="17">
    <w:abstractNumId w:val="5"/>
  </w:num>
  <w:num w:numId="18">
    <w:abstractNumId w:val="10"/>
  </w:num>
  <w:num w:numId="19">
    <w:abstractNumId w:val="21"/>
  </w:num>
  <w:num w:numId="20">
    <w:abstractNumId w:val="9"/>
  </w:num>
  <w:num w:numId="21">
    <w:abstractNumId w:val="26"/>
  </w:num>
  <w:num w:numId="22">
    <w:abstractNumId w:val="23"/>
  </w:num>
  <w:num w:numId="23">
    <w:abstractNumId w:val="2"/>
  </w:num>
  <w:num w:numId="24">
    <w:abstractNumId w:val="6"/>
  </w:num>
  <w:num w:numId="25">
    <w:abstractNumId w:val="19"/>
  </w:num>
  <w:num w:numId="26">
    <w:abstractNumId w:val="16"/>
  </w:num>
  <w:num w:numId="27">
    <w:abstractNumId w:val="25"/>
  </w:num>
  <w:num w:numId="28">
    <w:abstractNumId w:val="2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89"/>
    <w:rsid w:val="000001B7"/>
    <w:rsid w:val="00005B8A"/>
    <w:rsid w:val="00015E5B"/>
    <w:rsid w:val="00023D81"/>
    <w:rsid w:val="000244B1"/>
    <w:rsid w:val="00031425"/>
    <w:rsid w:val="000341B0"/>
    <w:rsid w:val="00034CCF"/>
    <w:rsid w:val="00046968"/>
    <w:rsid w:val="00052D8B"/>
    <w:rsid w:val="00054AB4"/>
    <w:rsid w:val="00061B3D"/>
    <w:rsid w:val="0006301D"/>
    <w:rsid w:val="00071A21"/>
    <w:rsid w:val="000742AB"/>
    <w:rsid w:val="000764EE"/>
    <w:rsid w:val="00080733"/>
    <w:rsid w:val="00094E8D"/>
    <w:rsid w:val="000950CA"/>
    <w:rsid w:val="000A5BD6"/>
    <w:rsid w:val="000B66A3"/>
    <w:rsid w:val="000B683E"/>
    <w:rsid w:val="000B7681"/>
    <w:rsid w:val="000C1796"/>
    <w:rsid w:val="000C28D6"/>
    <w:rsid w:val="000C3E65"/>
    <w:rsid w:val="000C4052"/>
    <w:rsid w:val="000D1B38"/>
    <w:rsid w:val="000D7CA5"/>
    <w:rsid w:val="000E68A3"/>
    <w:rsid w:val="00101F2A"/>
    <w:rsid w:val="0010542B"/>
    <w:rsid w:val="001173EC"/>
    <w:rsid w:val="001213A7"/>
    <w:rsid w:val="001214E7"/>
    <w:rsid w:val="00123746"/>
    <w:rsid w:val="00123CF0"/>
    <w:rsid w:val="0013243F"/>
    <w:rsid w:val="001368F5"/>
    <w:rsid w:val="00144226"/>
    <w:rsid w:val="0014640F"/>
    <w:rsid w:val="00150F1F"/>
    <w:rsid w:val="0015286C"/>
    <w:rsid w:val="00153832"/>
    <w:rsid w:val="00160FBA"/>
    <w:rsid w:val="001656F9"/>
    <w:rsid w:val="00166C83"/>
    <w:rsid w:val="00167C86"/>
    <w:rsid w:val="00186B1C"/>
    <w:rsid w:val="0019458C"/>
    <w:rsid w:val="001956B7"/>
    <w:rsid w:val="001A1929"/>
    <w:rsid w:val="001A37EA"/>
    <w:rsid w:val="001B05B2"/>
    <w:rsid w:val="001B65EB"/>
    <w:rsid w:val="001D1D9B"/>
    <w:rsid w:val="001D2484"/>
    <w:rsid w:val="001D387F"/>
    <w:rsid w:val="001E2744"/>
    <w:rsid w:val="001E6306"/>
    <w:rsid w:val="001F4CB5"/>
    <w:rsid w:val="0020153E"/>
    <w:rsid w:val="0020159A"/>
    <w:rsid w:val="00202468"/>
    <w:rsid w:val="00206A8E"/>
    <w:rsid w:val="00220B54"/>
    <w:rsid w:val="002219F8"/>
    <w:rsid w:val="00234CBA"/>
    <w:rsid w:val="0024337E"/>
    <w:rsid w:val="00254587"/>
    <w:rsid w:val="00256011"/>
    <w:rsid w:val="00275AB8"/>
    <w:rsid w:val="00275F81"/>
    <w:rsid w:val="00292974"/>
    <w:rsid w:val="002A1180"/>
    <w:rsid w:val="002A44E3"/>
    <w:rsid w:val="002B0133"/>
    <w:rsid w:val="002B1C4B"/>
    <w:rsid w:val="002D6A61"/>
    <w:rsid w:val="002D7962"/>
    <w:rsid w:val="002E00CB"/>
    <w:rsid w:val="002E1EE2"/>
    <w:rsid w:val="002F0646"/>
    <w:rsid w:val="002F1545"/>
    <w:rsid w:val="002F1659"/>
    <w:rsid w:val="002F31B4"/>
    <w:rsid w:val="002F75DD"/>
    <w:rsid w:val="003028C4"/>
    <w:rsid w:val="00312BC0"/>
    <w:rsid w:val="0033178B"/>
    <w:rsid w:val="003429A2"/>
    <w:rsid w:val="0035449C"/>
    <w:rsid w:val="003559A9"/>
    <w:rsid w:val="00372796"/>
    <w:rsid w:val="0037325A"/>
    <w:rsid w:val="003755AC"/>
    <w:rsid w:val="00394C57"/>
    <w:rsid w:val="003A0ACD"/>
    <w:rsid w:val="003A6C2C"/>
    <w:rsid w:val="003C2336"/>
    <w:rsid w:val="003C68BC"/>
    <w:rsid w:val="003D0116"/>
    <w:rsid w:val="003F0023"/>
    <w:rsid w:val="00405494"/>
    <w:rsid w:val="00413099"/>
    <w:rsid w:val="00426B99"/>
    <w:rsid w:val="00427443"/>
    <w:rsid w:val="00430D50"/>
    <w:rsid w:val="00436ACB"/>
    <w:rsid w:val="00444100"/>
    <w:rsid w:val="0044591B"/>
    <w:rsid w:val="004478CE"/>
    <w:rsid w:val="00454F94"/>
    <w:rsid w:val="004608E3"/>
    <w:rsid w:val="0046186A"/>
    <w:rsid w:val="00466F37"/>
    <w:rsid w:val="004672C8"/>
    <w:rsid w:val="004678E8"/>
    <w:rsid w:val="0047258C"/>
    <w:rsid w:val="004756C3"/>
    <w:rsid w:val="00476F24"/>
    <w:rsid w:val="004831D8"/>
    <w:rsid w:val="004832D5"/>
    <w:rsid w:val="00487D40"/>
    <w:rsid w:val="00493B87"/>
    <w:rsid w:val="004A5CDD"/>
    <w:rsid w:val="004A7338"/>
    <w:rsid w:val="004B0ED6"/>
    <w:rsid w:val="004B5D5F"/>
    <w:rsid w:val="004B6BAB"/>
    <w:rsid w:val="004B7957"/>
    <w:rsid w:val="004C45AA"/>
    <w:rsid w:val="004D3852"/>
    <w:rsid w:val="004D7D02"/>
    <w:rsid w:val="004E2ADD"/>
    <w:rsid w:val="004E2E46"/>
    <w:rsid w:val="004F2D79"/>
    <w:rsid w:val="004F670A"/>
    <w:rsid w:val="00511322"/>
    <w:rsid w:val="00525E50"/>
    <w:rsid w:val="0053278D"/>
    <w:rsid w:val="00537EC6"/>
    <w:rsid w:val="00542CCE"/>
    <w:rsid w:val="0054307C"/>
    <w:rsid w:val="00545F18"/>
    <w:rsid w:val="0055157D"/>
    <w:rsid w:val="00552BEC"/>
    <w:rsid w:val="00557254"/>
    <w:rsid w:val="00557DA7"/>
    <w:rsid w:val="00560F43"/>
    <w:rsid w:val="005611FB"/>
    <w:rsid w:val="00576E6E"/>
    <w:rsid w:val="005812D2"/>
    <w:rsid w:val="00584359"/>
    <w:rsid w:val="00584B2E"/>
    <w:rsid w:val="005927E0"/>
    <w:rsid w:val="005A306C"/>
    <w:rsid w:val="005A360E"/>
    <w:rsid w:val="005A66F1"/>
    <w:rsid w:val="005B554B"/>
    <w:rsid w:val="005B5D3F"/>
    <w:rsid w:val="005C1B55"/>
    <w:rsid w:val="005C443B"/>
    <w:rsid w:val="005E6CE0"/>
    <w:rsid w:val="005F7C9F"/>
    <w:rsid w:val="00612CBE"/>
    <w:rsid w:val="00641867"/>
    <w:rsid w:val="00642B8E"/>
    <w:rsid w:val="006466CE"/>
    <w:rsid w:val="00651E7C"/>
    <w:rsid w:val="0065729A"/>
    <w:rsid w:val="006615BA"/>
    <w:rsid w:val="006631B2"/>
    <w:rsid w:val="00666E4F"/>
    <w:rsid w:val="00684D95"/>
    <w:rsid w:val="006A5EB2"/>
    <w:rsid w:val="006B7A60"/>
    <w:rsid w:val="006C34A4"/>
    <w:rsid w:val="006E06F8"/>
    <w:rsid w:val="006E26DE"/>
    <w:rsid w:val="006E7BFF"/>
    <w:rsid w:val="006F283D"/>
    <w:rsid w:val="006F7E44"/>
    <w:rsid w:val="00720DA0"/>
    <w:rsid w:val="00723C5F"/>
    <w:rsid w:val="00724072"/>
    <w:rsid w:val="00753DBA"/>
    <w:rsid w:val="0075627D"/>
    <w:rsid w:val="00756A58"/>
    <w:rsid w:val="00763FD4"/>
    <w:rsid w:val="007748D5"/>
    <w:rsid w:val="00785118"/>
    <w:rsid w:val="00791F4D"/>
    <w:rsid w:val="007A1E4E"/>
    <w:rsid w:val="007A3E27"/>
    <w:rsid w:val="007A6AD2"/>
    <w:rsid w:val="007C0F5D"/>
    <w:rsid w:val="007C1474"/>
    <w:rsid w:val="007C467A"/>
    <w:rsid w:val="007C4DE2"/>
    <w:rsid w:val="007C5A60"/>
    <w:rsid w:val="007E3867"/>
    <w:rsid w:val="007E73D6"/>
    <w:rsid w:val="007F18D8"/>
    <w:rsid w:val="007F2462"/>
    <w:rsid w:val="008035EF"/>
    <w:rsid w:val="0080445C"/>
    <w:rsid w:val="00806544"/>
    <w:rsid w:val="008073AF"/>
    <w:rsid w:val="00810B40"/>
    <w:rsid w:val="0081526D"/>
    <w:rsid w:val="00821DA9"/>
    <w:rsid w:val="00832F70"/>
    <w:rsid w:val="008517E8"/>
    <w:rsid w:val="00856635"/>
    <w:rsid w:val="00860B43"/>
    <w:rsid w:val="00867343"/>
    <w:rsid w:val="00874DD5"/>
    <w:rsid w:val="00882CC9"/>
    <w:rsid w:val="008875CD"/>
    <w:rsid w:val="0088767D"/>
    <w:rsid w:val="00890A27"/>
    <w:rsid w:val="00890FE3"/>
    <w:rsid w:val="008923DC"/>
    <w:rsid w:val="00895C0A"/>
    <w:rsid w:val="008971C5"/>
    <w:rsid w:val="008A1297"/>
    <w:rsid w:val="008A5CC0"/>
    <w:rsid w:val="008A6793"/>
    <w:rsid w:val="008B022C"/>
    <w:rsid w:val="008B7787"/>
    <w:rsid w:val="008C1A7A"/>
    <w:rsid w:val="008D095E"/>
    <w:rsid w:val="008D3F00"/>
    <w:rsid w:val="008D6E6E"/>
    <w:rsid w:val="008E05F1"/>
    <w:rsid w:val="008E398D"/>
    <w:rsid w:val="008F5511"/>
    <w:rsid w:val="00904DE9"/>
    <w:rsid w:val="00905452"/>
    <w:rsid w:val="009062D7"/>
    <w:rsid w:val="00906EE7"/>
    <w:rsid w:val="00923177"/>
    <w:rsid w:val="0092529D"/>
    <w:rsid w:val="00925F7C"/>
    <w:rsid w:val="009265E0"/>
    <w:rsid w:val="00945346"/>
    <w:rsid w:val="009539D4"/>
    <w:rsid w:val="00953A22"/>
    <w:rsid w:val="009576E5"/>
    <w:rsid w:val="00961767"/>
    <w:rsid w:val="009628CE"/>
    <w:rsid w:val="00963BB9"/>
    <w:rsid w:val="009641AF"/>
    <w:rsid w:val="00965A70"/>
    <w:rsid w:val="0096789C"/>
    <w:rsid w:val="009773EB"/>
    <w:rsid w:val="0098560A"/>
    <w:rsid w:val="009907AC"/>
    <w:rsid w:val="009A142F"/>
    <w:rsid w:val="009A326C"/>
    <w:rsid w:val="009A4F74"/>
    <w:rsid w:val="009B0E2A"/>
    <w:rsid w:val="009C6EBF"/>
    <w:rsid w:val="009D20AF"/>
    <w:rsid w:val="009D6A0D"/>
    <w:rsid w:val="009D7AE6"/>
    <w:rsid w:val="009E4BEE"/>
    <w:rsid w:val="009E763E"/>
    <w:rsid w:val="009F384E"/>
    <w:rsid w:val="009F4BB1"/>
    <w:rsid w:val="00A01E24"/>
    <w:rsid w:val="00A03EAF"/>
    <w:rsid w:val="00A04701"/>
    <w:rsid w:val="00A101F4"/>
    <w:rsid w:val="00A127B8"/>
    <w:rsid w:val="00A1624B"/>
    <w:rsid w:val="00A300F8"/>
    <w:rsid w:val="00A36BEC"/>
    <w:rsid w:val="00A41B88"/>
    <w:rsid w:val="00A51538"/>
    <w:rsid w:val="00A51770"/>
    <w:rsid w:val="00A5551D"/>
    <w:rsid w:val="00A611E6"/>
    <w:rsid w:val="00A64E5A"/>
    <w:rsid w:val="00A728D6"/>
    <w:rsid w:val="00A742C6"/>
    <w:rsid w:val="00A81E33"/>
    <w:rsid w:val="00A82A99"/>
    <w:rsid w:val="00A8590C"/>
    <w:rsid w:val="00A864C6"/>
    <w:rsid w:val="00A97884"/>
    <w:rsid w:val="00AA1A53"/>
    <w:rsid w:val="00AA1EFB"/>
    <w:rsid w:val="00AA3AEB"/>
    <w:rsid w:val="00AB004E"/>
    <w:rsid w:val="00AB0FB3"/>
    <w:rsid w:val="00AD42FA"/>
    <w:rsid w:val="00AD5A88"/>
    <w:rsid w:val="00AF1E2F"/>
    <w:rsid w:val="00B02389"/>
    <w:rsid w:val="00B106CF"/>
    <w:rsid w:val="00B13CA2"/>
    <w:rsid w:val="00B15ED4"/>
    <w:rsid w:val="00B161DA"/>
    <w:rsid w:val="00B174A0"/>
    <w:rsid w:val="00B20579"/>
    <w:rsid w:val="00B2504B"/>
    <w:rsid w:val="00B41A98"/>
    <w:rsid w:val="00B42AD7"/>
    <w:rsid w:val="00B43476"/>
    <w:rsid w:val="00B61525"/>
    <w:rsid w:val="00B65022"/>
    <w:rsid w:val="00B65702"/>
    <w:rsid w:val="00B66A7B"/>
    <w:rsid w:val="00B70051"/>
    <w:rsid w:val="00B717BF"/>
    <w:rsid w:val="00B72C73"/>
    <w:rsid w:val="00B74538"/>
    <w:rsid w:val="00B75251"/>
    <w:rsid w:val="00B7595F"/>
    <w:rsid w:val="00B801D8"/>
    <w:rsid w:val="00B9119D"/>
    <w:rsid w:val="00B917D4"/>
    <w:rsid w:val="00B9531E"/>
    <w:rsid w:val="00BA1C34"/>
    <w:rsid w:val="00BA5A32"/>
    <w:rsid w:val="00BB1402"/>
    <w:rsid w:val="00BB7540"/>
    <w:rsid w:val="00BC4447"/>
    <w:rsid w:val="00BD1850"/>
    <w:rsid w:val="00BD3245"/>
    <w:rsid w:val="00BF0DE0"/>
    <w:rsid w:val="00BF2E90"/>
    <w:rsid w:val="00C01029"/>
    <w:rsid w:val="00C05796"/>
    <w:rsid w:val="00C1242F"/>
    <w:rsid w:val="00C15C1A"/>
    <w:rsid w:val="00C232D6"/>
    <w:rsid w:val="00C26B85"/>
    <w:rsid w:val="00C31974"/>
    <w:rsid w:val="00C43348"/>
    <w:rsid w:val="00C43AA4"/>
    <w:rsid w:val="00C5605B"/>
    <w:rsid w:val="00C6315A"/>
    <w:rsid w:val="00C77985"/>
    <w:rsid w:val="00C82718"/>
    <w:rsid w:val="00C90FDB"/>
    <w:rsid w:val="00C93C8A"/>
    <w:rsid w:val="00CA3276"/>
    <w:rsid w:val="00CC0BA8"/>
    <w:rsid w:val="00CC1E3F"/>
    <w:rsid w:val="00CC400E"/>
    <w:rsid w:val="00CC4337"/>
    <w:rsid w:val="00CE6654"/>
    <w:rsid w:val="00CF491A"/>
    <w:rsid w:val="00D01B2D"/>
    <w:rsid w:val="00D02273"/>
    <w:rsid w:val="00D04CE7"/>
    <w:rsid w:val="00D10F4E"/>
    <w:rsid w:val="00D17B2D"/>
    <w:rsid w:val="00D24F2C"/>
    <w:rsid w:val="00D31A25"/>
    <w:rsid w:val="00D4148B"/>
    <w:rsid w:val="00D42ED5"/>
    <w:rsid w:val="00D43D12"/>
    <w:rsid w:val="00D4599F"/>
    <w:rsid w:val="00D46C3A"/>
    <w:rsid w:val="00D610C5"/>
    <w:rsid w:val="00D81696"/>
    <w:rsid w:val="00D9592E"/>
    <w:rsid w:val="00DB3AA6"/>
    <w:rsid w:val="00DB65D1"/>
    <w:rsid w:val="00DC145D"/>
    <w:rsid w:val="00DD0713"/>
    <w:rsid w:val="00DD1BBC"/>
    <w:rsid w:val="00DD29D1"/>
    <w:rsid w:val="00DD6554"/>
    <w:rsid w:val="00DE4409"/>
    <w:rsid w:val="00DE56A1"/>
    <w:rsid w:val="00E00895"/>
    <w:rsid w:val="00E00A6F"/>
    <w:rsid w:val="00E1645C"/>
    <w:rsid w:val="00E24364"/>
    <w:rsid w:val="00E2553F"/>
    <w:rsid w:val="00E3322B"/>
    <w:rsid w:val="00E36ACF"/>
    <w:rsid w:val="00E41CF7"/>
    <w:rsid w:val="00E50CD2"/>
    <w:rsid w:val="00E5409E"/>
    <w:rsid w:val="00E67F06"/>
    <w:rsid w:val="00E726C5"/>
    <w:rsid w:val="00E77E48"/>
    <w:rsid w:val="00E84351"/>
    <w:rsid w:val="00E869FD"/>
    <w:rsid w:val="00E90662"/>
    <w:rsid w:val="00EA1239"/>
    <w:rsid w:val="00EA162D"/>
    <w:rsid w:val="00EA5F27"/>
    <w:rsid w:val="00EA614D"/>
    <w:rsid w:val="00EA73B7"/>
    <w:rsid w:val="00EB0CFC"/>
    <w:rsid w:val="00EC041E"/>
    <w:rsid w:val="00ED1889"/>
    <w:rsid w:val="00ED6379"/>
    <w:rsid w:val="00ED6B8E"/>
    <w:rsid w:val="00EE04EE"/>
    <w:rsid w:val="00EE7A21"/>
    <w:rsid w:val="00EE7ED3"/>
    <w:rsid w:val="00EF2262"/>
    <w:rsid w:val="00F0140A"/>
    <w:rsid w:val="00F11818"/>
    <w:rsid w:val="00F11BB6"/>
    <w:rsid w:val="00F162AD"/>
    <w:rsid w:val="00F20514"/>
    <w:rsid w:val="00F27562"/>
    <w:rsid w:val="00F3035C"/>
    <w:rsid w:val="00F30B8C"/>
    <w:rsid w:val="00F43392"/>
    <w:rsid w:val="00F43469"/>
    <w:rsid w:val="00F43F59"/>
    <w:rsid w:val="00F45C09"/>
    <w:rsid w:val="00F52DC3"/>
    <w:rsid w:val="00F57FC0"/>
    <w:rsid w:val="00F61905"/>
    <w:rsid w:val="00F63020"/>
    <w:rsid w:val="00F6326C"/>
    <w:rsid w:val="00F73DFC"/>
    <w:rsid w:val="00F77EB4"/>
    <w:rsid w:val="00F85A9E"/>
    <w:rsid w:val="00F87661"/>
    <w:rsid w:val="00F92A68"/>
    <w:rsid w:val="00FA331D"/>
    <w:rsid w:val="00FB21C4"/>
    <w:rsid w:val="00FB7CFE"/>
    <w:rsid w:val="00FC3DD9"/>
    <w:rsid w:val="00FC7C87"/>
    <w:rsid w:val="00FD2178"/>
    <w:rsid w:val="00FE445B"/>
    <w:rsid w:val="00FF741F"/>
    <w:rsid w:val="00FF7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BF80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654"/>
    <w:rPr>
      <w:rFonts w:ascii="Times New Roman" w:hAnsi="Times New Roman" w:cs="Times New Roman"/>
    </w:rPr>
  </w:style>
  <w:style w:type="paragraph" w:styleId="Heading1">
    <w:name w:val="heading 1"/>
    <w:basedOn w:val="Normal"/>
    <w:next w:val="Normal"/>
    <w:link w:val="Heading1Char"/>
    <w:uiPriority w:val="9"/>
    <w:qFormat/>
    <w:rsid w:val="0088767D"/>
    <w:pPr>
      <w:keepNext/>
      <w:keepLines/>
      <w:spacing w:before="480" w:line="480" w:lineRule="auto"/>
      <w:jc w:val="both"/>
      <w:outlineLvl w:val="0"/>
    </w:pPr>
    <w:rPr>
      <w:rFonts w:asciiTheme="majorHAnsi" w:eastAsiaTheme="majorEastAsia" w:hAnsiTheme="majorHAnsi" w:cstheme="majorBidi"/>
      <w:b/>
      <w:bCs/>
      <w:color w:val="2F5496" w:themeColor="accent1" w:themeShade="BF"/>
      <w:sz w:val="28"/>
      <w:szCs w:val="28"/>
      <w:lang w:val="en-GB"/>
    </w:rPr>
  </w:style>
  <w:style w:type="paragraph" w:styleId="Heading2">
    <w:name w:val="heading 2"/>
    <w:basedOn w:val="Normal"/>
    <w:link w:val="Heading2Char"/>
    <w:uiPriority w:val="9"/>
    <w:qFormat/>
    <w:rsid w:val="005927E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AA6"/>
    <w:rPr>
      <w:color w:val="0563C1" w:themeColor="hyperlink"/>
      <w:u w:val="single"/>
    </w:rPr>
  </w:style>
  <w:style w:type="character" w:customStyle="1" w:styleId="highlight">
    <w:name w:val="highlight"/>
    <w:basedOn w:val="DefaultParagraphFont"/>
    <w:rsid w:val="008923DC"/>
  </w:style>
  <w:style w:type="character" w:styleId="FollowedHyperlink">
    <w:name w:val="FollowedHyperlink"/>
    <w:basedOn w:val="DefaultParagraphFont"/>
    <w:uiPriority w:val="99"/>
    <w:semiHidden/>
    <w:unhideWhenUsed/>
    <w:rsid w:val="00EE04EE"/>
    <w:rPr>
      <w:color w:val="954F72" w:themeColor="followedHyperlink"/>
      <w:u w:val="single"/>
    </w:rPr>
  </w:style>
  <w:style w:type="character" w:customStyle="1" w:styleId="apple-converted-space">
    <w:name w:val="apple-converted-space"/>
    <w:basedOn w:val="DefaultParagraphFont"/>
    <w:rsid w:val="00965A70"/>
  </w:style>
  <w:style w:type="character" w:styleId="Emphasis">
    <w:name w:val="Emphasis"/>
    <w:basedOn w:val="DefaultParagraphFont"/>
    <w:uiPriority w:val="20"/>
    <w:qFormat/>
    <w:rsid w:val="00CC1E3F"/>
    <w:rPr>
      <w:i/>
      <w:iCs/>
    </w:rPr>
  </w:style>
  <w:style w:type="character" w:customStyle="1" w:styleId="selectable">
    <w:name w:val="selectable"/>
    <w:basedOn w:val="DefaultParagraphFont"/>
    <w:rsid w:val="00856635"/>
  </w:style>
  <w:style w:type="paragraph" w:styleId="BalloonText">
    <w:name w:val="Balloon Text"/>
    <w:basedOn w:val="Normal"/>
    <w:link w:val="BalloonTextChar"/>
    <w:uiPriority w:val="99"/>
    <w:semiHidden/>
    <w:unhideWhenUsed/>
    <w:rsid w:val="00FB7CFE"/>
    <w:rPr>
      <w:sz w:val="18"/>
      <w:szCs w:val="18"/>
    </w:rPr>
  </w:style>
  <w:style w:type="character" w:customStyle="1" w:styleId="BalloonTextChar">
    <w:name w:val="Balloon Text Char"/>
    <w:basedOn w:val="DefaultParagraphFont"/>
    <w:link w:val="BalloonText"/>
    <w:uiPriority w:val="99"/>
    <w:semiHidden/>
    <w:rsid w:val="00FB7CFE"/>
    <w:rPr>
      <w:rFonts w:ascii="Times New Roman" w:hAnsi="Times New Roman" w:cs="Times New Roman"/>
      <w:sz w:val="18"/>
      <w:szCs w:val="18"/>
    </w:rPr>
  </w:style>
  <w:style w:type="paragraph" w:styleId="ListParagraph">
    <w:name w:val="List Paragraph"/>
    <w:basedOn w:val="Normal"/>
    <w:uiPriority w:val="34"/>
    <w:qFormat/>
    <w:rsid w:val="00EA614D"/>
    <w:pPr>
      <w:ind w:left="720"/>
      <w:contextualSpacing/>
    </w:pPr>
  </w:style>
  <w:style w:type="paragraph" w:styleId="Revision">
    <w:name w:val="Revision"/>
    <w:hidden/>
    <w:uiPriority w:val="99"/>
    <w:semiHidden/>
    <w:rsid w:val="00AD5A88"/>
  </w:style>
  <w:style w:type="character" w:customStyle="1" w:styleId="tgc">
    <w:name w:val="_tgc"/>
    <w:basedOn w:val="DefaultParagraphFont"/>
    <w:rsid w:val="006E06F8"/>
  </w:style>
  <w:style w:type="character" w:customStyle="1" w:styleId="Heading1Char">
    <w:name w:val="Heading 1 Char"/>
    <w:basedOn w:val="DefaultParagraphFont"/>
    <w:link w:val="Heading1"/>
    <w:uiPriority w:val="9"/>
    <w:rsid w:val="0088767D"/>
    <w:rPr>
      <w:rFonts w:asciiTheme="majorHAnsi" w:eastAsiaTheme="majorEastAsia" w:hAnsiTheme="majorHAnsi" w:cstheme="majorBidi"/>
      <w:b/>
      <w:bCs/>
      <w:color w:val="2F5496" w:themeColor="accent1" w:themeShade="BF"/>
      <w:sz w:val="28"/>
      <w:szCs w:val="28"/>
      <w:lang w:val="en-GB"/>
    </w:rPr>
  </w:style>
  <w:style w:type="character" w:styleId="CommentReference">
    <w:name w:val="annotation reference"/>
    <w:basedOn w:val="DefaultParagraphFont"/>
    <w:uiPriority w:val="99"/>
    <w:semiHidden/>
    <w:unhideWhenUsed/>
    <w:rsid w:val="0088767D"/>
    <w:rPr>
      <w:sz w:val="16"/>
      <w:szCs w:val="16"/>
    </w:rPr>
  </w:style>
  <w:style w:type="paragraph" w:styleId="CommentText">
    <w:name w:val="annotation text"/>
    <w:basedOn w:val="Normal"/>
    <w:link w:val="CommentTextChar"/>
    <w:uiPriority w:val="99"/>
    <w:semiHidden/>
    <w:unhideWhenUsed/>
    <w:rsid w:val="0088767D"/>
    <w:rPr>
      <w:sz w:val="20"/>
      <w:szCs w:val="20"/>
    </w:rPr>
  </w:style>
  <w:style w:type="character" w:customStyle="1" w:styleId="CommentTextChar">
    <w:name w:val="Comment Text Char"/>
    <w:basedOn w:val="DefaultParagraphFont"/>
    <w:link w:val="CommentText"/>
    <w:uiPriority w:val="99"/>
    <w:semiHidden/>
    <w:rsid w:val="0088767D"/>
    <w:rPr>
      <w:sz w:val="20"/>
      <w:szCs w:val="20"/>
    </w:rPr>
  </w:style>
  <w:style w:type="paragraph" w:styleId="CommentSubject">
    <w:name w:val="annotation subject"/>
    <w:basedOn w:val="CommentText"/>
    <w:next w:val="CommentText"/>
    <w:link w:val="CommentSubjectChar"/>
    <w:uiPriority w:val="99"/>
    <w:semiHidden/>
    <w:unhideWhenUsed/>
    <w:rsid w:val="0088767D"/>
    <w:rPr>
      <w:b/>
      <w:bCs/>
    </w:rPr>
  </w:style>
  <w:style w:type="character" w:customStyle="1" w:styleId="CommentSubjectChar">
    <w:name w:val="Comment Subject Char"/>
    <w:basedOn w:val="CommentTextChar"/>
    <w:link w:val="CommentSubject"/>
    <w:uiPriority w:val="99"/>
    <w:semiHidden/>
    <w:rsid w:val="0088767D"/>
    <w:rPr>
      <w:b/>
      <w:bCs/>
      <w:sz w:val="20"/>
      <w:szCs w:val="20"/>
    </w:rPr>
  </w:style>
  <w:style w:type="table" w:customStyle="1" w:styleId="ListTable2-Accent31">
    <w:name w:val="List Table 2 - Accent 31"/>
    <w:basedOn w:val="TableNormal"/>
    <w:uiPriority w:val="47"/>
    <w:rsid w:val="008D6E6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9A4F74"/>
    <w:pPr>
      <w:tabs>
        <w:tab w:val="center" w:pos="4513"/>
        <w:tab w:val="right" w:pos="9026"/>
      </w:tabs>
    </w:pPr>
  </w:style>
  <w:style w:type="character" w:customStyle="1" w:styleId="HeaderChar">
    <w:name w:val="Header Char"/>
    <w:basedOn w:val="DefaultParagraphFont"/>
    <w:link w:val="Header"/>
    <w:uiPriority w:val="99"/>
    <w:rsid w:val="009A4F74"/>
  </w:style>
  <w:style w:type="paragraph" w:styleId="Footer">
    <w:name w:val="footer"/>
    <w:basedOn w:val="Normal"/>
    <w:link w:val="FooterChar"/>
    <w:uiPriority w:val="99"/>
    <w:unhideWhenUsed/>
    <w:rsid w:val="009A4F74"/>
    <w:pPr>
      <w:tabs>
        <w:tab w:val="center" w:pos="4513"/>
        <w:tab w:val="right" w:pos="9026"/>
      </w:tabs>
    </w:pPr>
  </w:style>
  <w:style w:type="character" w:customStyle="1" w:styleId="FooterChar">
    <w:name w:val="Footer Char"/>
    <w:basedOn w:val="DefaultParagraphFont"/>
    <w:link w:val="Footer"/>
    <w:uiPriority w:val="99"/>
    <w:rsid w:val="009A4F74"/>
  </w:style>
  <w:style w:type="paragraph" w:styleId="NormalWeb">
    <w:name w:val="Normal (Web)"/>
    <w:basedOn w:val="Normal"/>
    <w:uiPriority w:val="99"/>
    <w:unhideWhenUsed/>
    <w:rsid w:val="00A51770"/>
    <w:pPr>
      <w:spacing w:before="100" w:beforeAutospacing="1" w:after="100" w:afterAutospacing="1"/>
    </w:pPr>
  </w:style>
  <w:style w:type="paragraph" w:styleId="Title">
    <w:name w:val="Title"/>
    <w:basedOn w:val="Normal"/>
    <w:next w:val="Normal"/>
    <w:link w:val="TitleChar"/>
    <w:uiPriority w:val="10"/>
    <w:qFormat/>
    <w:rsid w:val="005E6C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6CE0"/>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20159A"/>
  </w:style>
  <w:style w:type="paragraph" w:customStyle="1" w:styleId="xmsonormal">
    <w:name w:val="x_msonormal"/>
    <w:basedOn w:val="Normal"/>
    <w:rsid w:val="00A01E24"/>
    <w:pPr>
      <w:spacing w:before="100" w:beforeAutospacing="1" w:after="100" w:afterAutospacing="1"/>
    </w:pPr>
    <w:rPr>
      <w:rFonts w:eastAsia="Times New Roman"/>
      <w:lang w:val="en-GB" w:eastAsia="en-GB"/>
    </w:rPr>
  </w:style>
  <w:style w:type="table" w:customStyle="1" w:styleId="GridTable21">
    <w:name w:val="Grid Table 21"/>
    <w:basedOn w:val="TableNormal"/>
    <w:uiPriority w:val="47"/>
    <w:rsid w:val="00A01E24"/>
    <w:rPr>
      <w:lang w:val="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A01E2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xed-citation">
    <w:name w:val="mixed-citation"/>
    <w:basedOn w:val="DefaultParagraphFont"/>
    <w:rsid w:val="007E73D6"/>
  </w:style>
  <w:style w:type="character" w:customStyle="1" w:styleId="ref-title">
    <w:name w:val="ref-title"/>
    <w:basedOn w:val="DefaultParagraphFont"/>
    <w:rsid w:val="007E73D6"/>
  </w:style>
  <w:style w:type="character" w:customStyle="1" w:styleId="ref-journal">
    <w:name w:val="ref-journal"/>
    <w:basedOn w:val="DefaultParagraphFont"/>
    <w:rsid w:val="007E73D6"/>
  </w:style>
  <w:style w:type="character" w:customStyle="1" w:styleId="ref-vol">
    <w:name w:val="ref-vol"/>
    <w:basedOn w:val="DefaultParagraphFont"/>
    <w:rsid w:val="007E73D6"/>
  </w:style>
  <w:style w:type="character" w:customStyle="1" w:styleId="ref-iss">
    <w:name w:val="ref-iss"/>
    <w:basedOn w:val="DefaultParagraphFont"/>
    <w:rsid w:val="007E73D6"/>
  </w:style>
  <w:style w:type="character" w:customStyle="1" w:styleId="Heading2Char">
    <w:name w:val="Heading 2 Char"/>
    <w:basedOn w:val="DefaultParagraphFont"/>
    <w:link w:val="Heading2"/>
    <w:uiPriority w:val="9"/>
    <w:rsid w:val="005927E0"/>
    <w:rPr>
      <w:rFonts w:ascii="Times New Roman" w:hAnsi="Times New Roman" w:cs="Times New Roman"/>
      <w:b/>
      <w:bCs/>
      <w:sz w:val="36"/>
      <w:szCs w:val="36"/>
    </w:rPr>
  </w:style>
  <w:style w:type="paragraph" w:styleId="TOCHeading">
    <w:name w:val="TOC Heading"/>
    <w:basedOn w:val="Heading1"/>
    <w:next w:val="Normal"/>
    <w:uiPriority w:val="39"/>
    <w:unhideWhenUsed/>
    <w:qFormat/>
    <w:rsid w:val="00BC4447"/>
    <w:pPr>
      <w:spacing w:line="276" w:lineRule="auto"/>
      <w:jc w:val="left"/>
      <w:outlineLvl w:val="9"/>
    </w:pPr>
    <w:rPr>
      <w:lang w:val="en-US"/>
    </w:rPr>
  </w:style>
  <w:style w:type="paragraph" w:styleId="TOC1">
    <w:name w:val="toc 1"/>
    <w:basedOn w:val="Normal"/>
    <w:next w:val="Normal"/>
    <w:autoRedefine/>
    <w:uiPriority w:val="39"/>
    <w:unhideWhenUsed/>
    <w:rsid w:val="00BC4447"/>
    <w:pPr>
      <w:spacing w:before="120"/>
    </w:pPr>
    <w:rPr>
      <w:rFonts w:asciiTheme="minorHAnsi" w:hAnsiTheme="minorHAnsi"/>
      <w:b/>
      <w:bCs/>
    </w:rPr>
  </w:style>
  <w:style w:type="paragraph" w:styleId="TOC2">
    <w:name w:val="toc 2"/>
    <w:basedOn w:val="Normal"/>
    <w:next w:val="Normal"/>
    <w:autoRedefine/>
    <w:uiPriority w:val="39"/>
    <w:unhideWhenUsed/>
    <w:rsid w:val="00BC4447"/>
    <w:pPr>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BC4447"/>
    <w:pPr>
      <w:ind w:left="480"/>
    </w:pPr>
    <w:rPr>
      <w:rFonts w:asciiTheme="minorHAnsi" w:hAnsiTheme="minorHAnsi"/>
      <w:sz w:val="22"/>
      <w:szCs w:val="22"/>
    </w:rPr>
  </w:style>
  <w:style w:type="paragraph" w:styleId="TOC4">
    <w:name w:val="toc 4"/>
    <w:basedOn w:val="Normal"/>
    <w:next w:val="Normal"/>
    <w:autoRedefine/>
    <w:uiPriority w:val="39"/>
    <w:semiHidden/>
    <w:unhideWhenUsed/>
    <w:rsid w:val="00BC444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C444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C444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C444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C444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C4447"/>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87456">
      <w:bodyDiv w:val="1"/>
      <w:marLeft w:val="0"/>
      <w:marRight w:val="0"/>
      <w:marTop w:val="0"/>
      <w:marBottom w:val="0"/>
      <w:divBdr>
        <w:top w:val="none" w:sz="0" w:space="0" w:color="auto"/>
        <w:left w:val="none" w:sz="0" w:space="0" w:color="auto"/>
        <w:bottom w:val="none" w:sz="0" w:space="0" w:color="auto"/>
        <w:right w:val="none" w:sz="0" w:space="0" w:color="auto"/>
      </w:divBdr>
      <w:divsChild>
        <w:div w:id="294801720">
          <w:marLeft w:val="0"/>
          <w:marRight w:val="0"/>
          <w:marTop w:val="0"/>
          <w:marBottom w:val="0"/>
          <w:divBdr>
            <w:top w:val="none" w:sz="0" w:space="0" w:color="auto"/>
            <w:left w:val="none" w:sz="0" w:space="0" w:color="auto"/>
            <w:bottom w:val="none" w:sz="0" w:space="0" w:color="auto"/>
            <w:right w:val="none" w:sz="0" w:space="0" w:color="auto"/>
          </w:divBdr>
          <w:divsChild>
            <w:div w:id="17718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9568">
      <w:bodyDiv w:val="1"/>
      <w:marLeft w:val="0"/>
      <w:marRight w:val="0"/>
      <w:marTop w:val="0"/>
      <w:marBottom w:val="0"/>
      <w:divBdr>
        <w:top w:val="none" w:sz="0" w:space="0" w:color="auto"/>
        <w:left w:val="none" w:sz="0" w:space="0" w:color="auto"/>
        <w:bottom w:val="none" w:sz="0" w:space="0" w:color="auto"/>
        <w:right w:val="none" w:sz="0" w:space="0" w:color="auto"/>
      </w:divBdr>
      <w:divsChild>
        <w:div w:id="30302515">
          <w:marLeft w:val="0"/>
          <w:marRight w:val="0"/>
          <w:marTop w:val="0"/>
          <w:marBottom w:val="0"/>
          <w:divBdr>
            <w:top w:val="none" w:sz="0" w:space="0" w:color="auto"/>
            <w:left w:val="none" w:sz="0" w:space="0" w:color="auto"/>
            <w:bottom w:val="none" w:sz="0" w:space="0" w:color="auto"/>
            <w:right w:val="none" w:sz="0" w:space="0" w:color="auto"/>
          </w:divBdr>
        </w:div>
        <w:div w:id="81951494">
          <w:marLeft w:val="0"/>
          <w:marRight w:val="0"/>
          <w:marTop w:val="0"/>
          <w:marBottom w:val="0"/>
          <w:divBdr>
            <w:top w:val="none" w:sz="0" w:space="0" w:color="auto"/>
            <w:left w:val="none" w:sz="0" w:space="0" w:color="auto"/>
            <w:bottom w:val="none" w:sz="0" w:space="0" w:color="auto"/>
            <w:right w:val="none" w:sz="0" w:space="0" w:color="auto"/>
          </w:divBdr>
        </w:div>
        <w:div w:id="801191662">
          <w:marLeft w:val="0"/>
          <w:marRight w:val="0"/>
          <w:marTop w:val="0"/>
          <w:marBottom w:val="0"/>
          <w:divBdr>
            <w:top w:val="none" w:sz="0" w:space="0" w:color="auto"/>
            <w:left w:val="none" w:sz="0" w:space="0" w:color="auto"/>
            <w:bottom w:val="none" w:sz="0" w:space="0" w:color="auto"/>
            <w:right w:val="none" w:sz="0" w:space="0" w:color="auto"/>
          </w:divBdr>
        </w:div>
        <w:div w:id="1759860333">
          <w:marLeft w:val="0"/>
          <w:marRight w:val="0"/>
          <w:marTop w:val="0"/>
          <w:marBottom w:val="0"/>
          <w:divBdr>
            <w:top w:val="none" w:sz="0" w:space="0" w:color="auto"/>
            <w:left w:val="none" w:sz="0" w:space="0" w:color="auto"/>
            <w:bottom w:val="none" w:sz="0" w:space="0" w:color="auto"/>
            <w:right w:val="none" w:sz="0" w:space="0" w:color="auto"/>
          </w:divBdr>
        </w:div>
        <w:div w:id="800881680">
          <w:marLeft w:val="0"/>
          <w:marRight w:val="0"/>
          <w:marTop w:val="0"/>
          <w:marBottom w:val="0"/>
          <w:divBdr>
            <w:top w:val="none" w:sz="0" w:space="0" w:color="auto"/>
            <w:left w:val="none" w:sz="0" w:space="0" w:color="auto"/>
            <w:bottom w:val="none" w:sz="0" w:space="0" w:color="auto"/>
            <w:right w:val="none" w:sz="0" w:space="0" w:color="auto"/>
          </w:divBdr>
        </w:div>
        <w:div w:id="469522545">
          <w:marLeft w:val="0"/>
          <w:marRight w:val="0"/>
          <w:marTop w:val="0"/>
          <w:marBottom w:val="0"/>
          <w:divBdr>
            <w:top w:val="none" w:sz="0" w:space="0" w:color="auto"/>
            <w:left w:val="none" w:sz="0" w:space="0" w:color="auto"/>
            <w:bottom w:val="none" w:sz="0" w:space="0" w:color="auto"/>
            <w:right w:val="none" w:sz="0" w:space="0" w:color="auto"/>
          </w:divBdr>
        </w:div>
      </w:divsChild>
    </w:div>
    <w:div w:id="335881687">
      <w:bodyDiv w:val="1"/>
      <w:marLeft w:val="0"/>
      <w:marRight w:val="0"/>
      <w:marTop w:val="0"/>
      <w:marBottom w:val="0"/>
      <w:divBdr>
        <w:top w:val="none" w:sz="0" w:space="0" w:color="auto"/>
        <w:left w:val="none" w:sz="0" w:space="0" w:color="auto"/>
        <w:bottom w:val="none" w:sz="0" w:space="0" w:color="auto"/>
        <w:right w:val="none" w:sz="0" w:space="0" w:color="auto"/>
      </w:divBdr>
      <w:divsChild>
        <w:div w:id="799106598">
          <w:marLeft w:val="0"/>
          <w:marRight w:val="0"/>
          <w:marTop w:val="0"/>
          <w:marBottom w:val="0"/>
          <w:divBdr>
            <w:top w:val="none" w:sz="0" w:space="0" w:color="auto"/>
            <w:left w:val="none" w:sz="0" w:space="0" w:color="auto"/>
            <w:bottom w:val="none" w:sz="0" w:space="0" w:color="auto"/>
            <w:right w:val="none" w:sz="0" w:space="0" w:color="auto"/>
          </w:divBdr>
        </w:div>
        <w:div w:id="1524857494">
          <w:marLeft w:val="0"/>
          <w:marRight w:val="0"/>
          <w:marTop w:val="0"/>
          <w:marBottom w:val="0"/>
          <w:divBdr>
            <w:top w:val="none" w:sz="0" w:space="0" w:color="auto"/>
            <w:left w:val="none" w:sz="0" w:space="0" w:color="auto"/>
            <w:bottom w:val="none" w:sz="0" w:space="0" w:color="auto"/>
            <w:right w:val="none" w:sz="0" w:space="0" w:color="auto"/>
          </w:divBdr>
        </w:div>
        <w:div w:id="2031225078">
          <w:marLeft w:val="0"/>
          <w:marRight w:val="0"/>
          <w:marTop w:val="0"/>
          <w:marBottom w:val="0"/>
          <w:divBdr>
            <w:top w:val="none" w:sz="0" w:space="0" w:color="auto"/>
            <w:left w:val="none" w:sz="0" w:space="0" w:color="auto"/>
            <w:bottom w:val="none" w:sz="0" w:space="0" w:color="auto"/>
            <w:right w:val="none" w:sz="0" w:space="0" w:color="auto"/>
          </w:divBdr>
        </w:div>
        <w:div w:id="1074548301">
          <w:marLeft w:val="0"/>
          <w:marRight w:val="0"/>
          <w:marTop w:val="0"/>
          <w:marBottom w:val="0"/>
          <w:divBdr>
            <w:top w:val="none" w:sz="0" w:space="0" w:color="auto"/>
            <w:left w:val="none" w:sz="0" w:space="0" w:color="auto"/>
            <w:bottom w:val="none" w:sz="0" w:space="0" w:color="auto"/>
            <w:right w:val="none" w:sz="0" w:space="0" w:color="auto"/>
          </w:divBdr>
        </w:div>
        <w:div w:id="197281884">
          <w:marLeft w:val="0"/>
          <w:marRight w:val="0"/>
          <w:marTop w:val="0"/>
          <w:marBottom w:val="0"/>
          <w:divBdr>
            <w:top w:val="none" w:sz="0" w:space="0" w:color="auto"/>
            <w:left w:val="none" w:sz="0" w:space="0" w:color="auto"/>
            <w:bottom w:val="none" w:sz="0" w:space="0" w:color="auto"/>
            <w:right w:val="none" w:sz="0" w:space="0" w:color="auto"/>
          </w:divBdr>
        </w:div>
      </w:divsChild>
    </w:div>
    <w:div w:id="360670188">
      <w:bodyDiv w:val="1"/>
      <w:marLeft w:val="0"/>
      <w:marRight w:val="0"/>
      <w:marTop w:val="0"/>
      <w:marBottom w:val="0"/>
      <w:divBdr>
        <w:top w:val="none" w:sz="0" w:space="0" w:color="auto"/>
        <w:left w:val="none" w:sz="0" w:space="0" w:color="auto"/>
        <w:bottom w:val="none" w:sz="0" w:space="0" w:color="auto"/>
        <w:right w:val="none" w:sz="0" w:space="0" w:color="auto"/>
      </w:divBdr>
    </w:div>
    <w:div w:id="411316972">
      <w:bodyDiv w:val="1"/>
      <w:marLeft w:val="0"/>
      <w:marRight w:val="0"/>
      <w:marTop w:val="0"/>
      <w:marBottom w:val="0"/>
      <w:divBdr>
        <w:top w:val="none" w:sz="0" w:space="0" w:color="auto"/>
        <w:left w:val="none" w:sz="0" w:space="0" w:color="auto"/>
        <w:bottom w:val="none" w:sz="0" w:space="0" w:color="auto"/>
        <w:right w:val="none" w:sz="0" w:space="0" w:color="auto"/>
      </w:divBdr>
    </w:div>
    <w:div w:id="417093396">
      <w:bodyDiv w:val="1"/>
      <w:marLeft w:val="0"/>
      <w:marRight w:val="0"/>
      <w:marTop w:val="0"/>
      <w:marBottom w:val="0"/>
      <w:divBdr>
        <w:top w:val="none" w:sz="0" w:space="0" w:color="auto"/>
        <w:left w:val="none" w:sz="0" w:space="0" w:color="auto"/>
        <w:bottom w:val="none" w:sz="0" w:space="0" w:color="auto"/>
        <w:right w:val="none" w:sz="0" w:space="0" w:color="auto"/>
      </w:divBdr>
      <w:divsChild>
        <w:div w:id="873077514">
          <w:marLeft w:val="0"/>
          <w:marRight w:val="0"/>
          <w:marTop w:val="0"/>
          <w:marBottom w:val="0"/>
          <w:divBdr>
            <w:top w:val="none" w:sz="0" w:space="0" w:color="auto"/>
            <w:left w:val="none" w:sz="0" w:space="0" w:color="auto"/>
            <w:bottom w:val="none" w:sz="0" w:space="0" w:color="auto"/>
            <w:right w:val="none" w:sz="0" w:space="0" w:color="auto"/>
          </w:divBdr>
        </w:div>
        <w:div w:id="1906333473">
          <w:marLeft w:val="0"/>
          <w:marRight w:val="0"/>
          <w:marTop w:val="0"/>
          <w:marBottom w:val="0"/>
          <w:divBdr>
            <w:top w:val="none" w:sz="0" w:space="0" w:color="auto"/>
            <w:left w:val="none" w:sz="0" w:space="0" w:color="auto"/>
            <w:bottom w:val="none" w:sz="0" w:space="0" w:color="auto"/>
            <w:right w:val="none" w:sz="0" w:space="0" w:color="auto"/>
          </w:divBdr>
        </w:div>
        <w:div w:id="1014070168">
          <w:marLeft w:val="0"/>
          <w:marRight w:val="0"/>
          <w:marTop w:val="0"/>
          <w:marBottom w:val="0"/>
          <w:divBdr>
            <w:top w:val="none" w:sz="0" w:space="0" w:color="auto"/>
            <w:left w:val="none" w:sz="0" w:space="0" w:color="auto"/>
            <w:bottom w:val="none" w:sz="0" w:space="0" w:color="auto"/>
            <w:right w:val="none" w:sz="0" w:space="0" w:color="auto"/>
          </w:divBdr>
        </w:div>
        <w:div w:id="323515459">
          <w:marLeft w:val="0"/>
          <w:marRight w:val="0"/>
          <w:marTop w:val="0"/>
          <w:marBottom w:val="0"/>
          <w:divBdr>
            <w:top w:val="none" w:sz="0" w:space="0" w:color="auto"/>
            <w:left w:val="none" w:sz="0" w:space="0" w:color="auto"/>
            <w:bottom w:val="none" w:sz="0" w:space="0" w:color="auto"/>
            <w:right w:val="none" w:sz="0" w:space="0" w:color="auto"/>
          </w:divBdr>
        </w:div>
        <w:div w:id="1664625147">
          <w:marLeft w:val="0"/>
          <w:marRight w:val="0"/>
          <w:marTop w:val="0"/>
          <w:marBottom w:val="0"/>
          <w:divBdr>
            <w:top w:val="none" w:sz="0" w:space="0" w:color="auto"/>
            <w:left w:val="none" w:sz="0" w:space="0" w:color="auto"/>
            <w:bottom w:val="none" w:sz="0" w:space="0" w:color="auto"/>
            <w:right w:val="none" w:sz="0" w:space="0" w:color="auto"/>
          </w:divBdr>
        </w:div>
      </w:divsChild>
    </w:div>
    <w:div w:id="432750859">
      <w:bodyDiv w:val="1"/>
      <w:marLeft w:val="0"/>
      <w:marRight w:val="0"/>
      <w:marTop w:val="0"/>
      <w:marBottom w:val="0"/>
      <w:divBdr>
        <w:top w:val="none" w:sz="0" w:space="0" w:color="auto"/>
        <w:left w:val="none" w:sz="0" w:space="0" w:color="auto"/>
        <w:bottom w:val="none" w:sz="0" w:space="0" w:color="auto"/>
        <w:right w:val="none" w:sz="0" w:space="0" w:color="auto"/>
      </w:divBdr>
    </w:div>
    <w:div w:id="438725245">
      <w:bodyDiv w:val="1"/>
      <w:marLeft w:val="0"/>
      <w:marRight w:val="0"/>
      <w:marTop w:val="0"/>
      <w:marBottom w:val="0"/>
      <w:divBdr>
        <w:top w:val="none" w:sz="0" w:space="0" w:color="auto"/>
        <w:left w:val="none" w:sz="0" w:space="0" w:color="auto"/>
        <w:bottom w:val="none" w:sz="0" w:space="0" w:color="auto"/>
        <w:right w:val="none" w:sz="0" w:space="0" w:color="auto"/>
      </w:divBdr>
      <w:divsChild>
        <w:div w:id="1087968905">
          <w:marLeft w:val="0"/>
          <w:marRight w:val="0"/>
          <w:marTop w:val="0"/>
          <w:marBottom w:val="0"/>
          <w:divBdr>
            <w:top w:val="none" w:sz="0" w:space="0" w:color="auto"/>
            <w:left w:val="none" w:sz="0" w:space="0" w:color="auto"/>
            <w:bottom w:val="none" w:sz="0" w:space="0" w:color="auto"/>
            <w:right w:val="none" w:sz="0" w:space="0" w:color="auto"/>
          </w:divBdr>
          <w:divsChild>
            <w:div w:id="85048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8681">
      <w:bodyDiv w:val="1"/>
      <w:marLeft w:val="0"/>
      <w:marRight w:val="0"/>
      <w:marTop w:val="0"/>
      <w:marBottom w:val="0"/>
      <w:divBdr>
        <w:top w:val="none" w:sz="0" w:space="0" w:color="auto"/>
        <w:left w:val="none" w:sz="0" w:space="0" w:color="auto"/>
        <w:bottom w:val="none" w:sz="0" w:space="0" w:color="auto"/>
        <w:right w:val="none" w:sz="0" w:space="0" w:color="auto"/>
      </w:divBdr>
      <w:divsChild>
        <w:div w:id="963972050">
          <w:marLeft w:val="0"/>
          <w:marRight w:val="0"/>
          <w:marTop w:val="0"/>
          <w:marBottom w:val="0"/>
          <w:divBdr>
            <w:top w:val="none" w:sz="0" w:space="0" w:color="auto"/>
            <w:left w:val="none" w:sz="0" w:space="0" w:color="auto"/>
            <w:bottom w:val="none" w:sz="0" w:space="0" w:color="auto"/>
            <w:right w:val="none" w:sz="0" w:space="0" w:color="auto"/>
          </w:divBdr>
        </w:div>
        <w:div w:id="145243385">
          <w:marLeft w:val="0"/>
          <w:marRight w:val="0"/>
          <w:marTop w:val="0"/>
          <w:marBottom w:val="0"/>
          <w:divBdr>
            <w:top w:val="none" w:sz="0" w:space="0" w:color="auto"/>
            <w:left w:val="none" w:sz="0" w:space="0" w:color="auto"/>
            <w:bottom w:val="none" w:sz="0" w:space="0" w:color="auto"/>
            <w:right w:val="none" w:sz="0" w:space="0" w:color="auto"/>
          </w:divBdr>
        </w:div>
        <w:div w:id="706217558">
          <w:marLeft w:val="0"/>
          <w:marRight w:val="0"/>
          <w:marTop w:val="0"/>
          <w:marBottom w:val="0"/>
          <w:divBdr>
            <w:top w:val="none" w:sz="0" w:space="0" w:color="auto"/>
            <w:left w:val="none" w:sz="0" w:space="0" w:color="auto"/>
            <w:bottom w:val="none" w:sz="0" w:space="0" w:color="auto"/>
            <w:right w:val="none" w:sz="0" w:space="0" w:color="auto"/>
          </w:divBdr>
        </w:div>
      </w:divsChild>
    </w:div>
    <w:div w:id="506676225">
      <w:bodyDiv w:val="1"/>
      <w:marLeft w:val="0"/>
      <w:marRight w:val="0"/>
      <w:marTop w:val="0"/>
      <w:marBottom w:val="0"/>
      <w:divBdr>
        <w:top w:val="none" w:sz="0" w:space="0" w:color="auto"/>
        <w:left w:val="none" w:sz="0" w:space="0" w:color="auto"/>
        <w:bottom w:val="none" w:sz="0" w:space="0" w:color="auto"/>
        <w:right w:val="none" w:sz="0" w:space="0" w:color="auto"/>
      </w:divBdr>
    </w:div>
    <w:div w:id="577985621">
      <w:bodyDiv w:val="1"/>
      <w:marLeft w:val="0"/>
      <w:marRight w:val="0"/>
      <w:marTop w:val="0"/>
      <w:marBottom w:val="0"/>
      <w:divBdr>
        <w:top w:val="none" w:sz="0" w:space="0" w:color="auto"/>
        <w:left w:val="none" w:sz="0" w:space="0" w:color="auto"/>
        <w:bottom w:val="none" w:sz="0" w:space="0" w:color="auto"/>
        <w:right w:val="none" w:sz="0" w:space="0" w:color="auto"/>
      </w:divBdr>
    </w:div>
    <w:div w:id="615867657">
      <w:bodyDiv w:val="1"/>
      <w:marLeft w:val="0"/>
      <w:marRight w:val="0"/>
      <w:marTop w:val="0"/>
      <w:marBottom w:val="0"/>
      <w:divBdr>
        <w:top w:val="none" w:sz="0" w:space="0" w:color="auto"/>
        <w:left w:val="none" w:sz="0" w:space="0" w:color="auto"/>
        <w:bottom w:val="none" w:sz="0" w:space="0" w:color="auto"/>
        <w:right w:val="none" w:sz="0" w:space="0" w:color="auto"/>
      </w:divBdr>
      <w:divsChild>
        <w:div w:id="260726565">
          <w:marLeft w:val="0"/>
          <w:marRight w:val="0"/>
          <w:marTop w:val="0"/>
          <w:marBottom w:val="0"/>
          <w:divBdr>
            <w:top w:val="none" w:sz="0" w:space="0" w:color="auto"/>
            <w:left w:val="none" w:sz="0" w:space="0" w:color="auto"/>
            <w:bottom w:val="none" w:sz="0" w:space="0" w:color="auto"/>
            <w:right w:val="none" w:sz="0" w:space="0" w:color="auto"/>
          </w:divBdr>
        </w:div>
        <w:div w:id="1089155119">
          <w:marLeft w:val="0"/>
          <w:marRight w:val="0"/>
          <w:marTop w:val="0"/>
          <w:marBottom w:val="0"/>
          <w:divBdr>
            <w:top w:val="none" w:sz="0" w:space="0" w:color="auto"/>
            <w:left w:val="none" w:sz="0" w:space="0" w:color="auto"/>
            <w:bottom w:val="none" w:sz="0" w:space="0" w:color="auto"/>
            <w:right w:val="none" w:sz="0" w:space="0" w:color="auto"/>
          </w:divBdr>
        </w:div>
        <w:div w:id="36516149">
          <w:marLeft w:val="0"/>
          <w:marRight w:val="0"/>
          <w:marTop w:val="0"/>
          <w:marBottom w:val="0"/>
          <w:divBdr>
            <w:top w:val="none" w:sz="0" w:space="0" w:color="auto"/>
            <w:left w:val="none" w:sz="0" w:space="0" w:color="auto"/>
            <w:bottom w:val="none" w:sz="0" w:space="0" w:color="auto"/>
            <w:right w:val="none" w:sz="0" w:space="0" w:color="auto"/>
          </w:divBdr>
        </w:div>
        <w:div w:id="1292176452">
          <w:marLeft w:val="0"/>
          <w:marRight w:val="0"/>
          <w:marTop w:val="0"/>
          <w:marBottom w:val="0"/>
          <w:divBdr>
            <w:top w:val="none" w:sz="0" w:space="0" w:color="auto"/>
            <w:left w:val="none" w:sz="0" w:space="0" w:color="auto"/>
            <w:bottom w:val="none" w:sz="0" w:space="0" w:color="auto"/>
            <w:right w:val="none" w:sz="0" w:space="0" w:color="auto"/>
          </w:divBdr>
        </w:div>
      </w:divsChild>
    </w:div>
    <w:div w:id="648707761">
      <w:bodyDiv w:val="1"/>
      <w:marLeft w:val="0"/>
      <w:marRight w:val="0"/>
      <w:marTop w:val="0"/>
      <w:marBottom w:val="0"/>
      <w:divBdr>
        <w:top w:val="none" w:sz="0" w:space="0" w:color="auto"/>
        <w:left w:val="none" w:sz="0" w:space="0" w:color="auto"/>
        <w:bottom w:val="none" w:sz="0" w:space="0" w:color="auto"/>
        <w:right w:val="none" w:sz="0" w:space="0" w:color="auto"/>
      </w:divBdr>
      <w:divsChild>
        <w:div w:id="1293830397">
          <w:marLeft w:val="3643"/>
          <w:marRight w:val="0"/>
          <w:marTop w:val="0"/>
          <w:marBottom w:val="0"/>
          <w:divBdr>
            <w:top w:val="none" w:sz="0" w:space="0" w:color="auto"/>
            <w:left w:val="none" w:sz="0" w:space="0" w:color="auto"/>
            <w:bottom w:val="none" w:sz="0" w:space="0" w:color="auto"/>
            <w:right w:val="none" w:sz="0" w:space="0" w:color="auto"/>
          </w:divBdr>
        </w:div>
      </w:divsChild>
    </w:div>
    <w:div w:id="804274688">
      <w:bodyDiv w:val="1"/>
      <w:marLeft w:val="0"/>
      <w:marRight w:val="0"/>
      <w:marTop w:val="0"/>
      <w:marBottom w:val="0"/>
      <w:divBdr>
        <w:top w:val="none" w:sz="0" w:space="0" w:color="auto"/>
        <w:left w:val="none" w:sz="0" w:space="0" w:color="auto"/>
        <w:bottom w:val="none" w:sz="0" w:space="0" w:color="auto"/>
        <w:right w:val="none" w:sz="0" w:space="0" w:color="auto"/>
      </w:divBdr>
    </w:div>
    <w:div w:id="828209361">
      <w:bodyDiv w:val="1"/>
      <w:marLeft w:val="0"/>
      <w:marRight w:val="0"/>
      <w:marTop w:val="0"/>
      <w:marBottom w:val="0"/>
      <w:divBdr>
        <w:top w:val="none" w:sz="0" w:space="0" w:color="auto"/>
        <w:left w:val="none" w:sz="0" w:space="0" w:color="auto"/>
        <w:bottom w:val="none" w:sz="0" w:space="0" w:color="auto"/>
        <w:right w:val="none" w:sz="0" w:space="0" w:color="auto"/>
      </w:divBdr>
    </w:div>
    <w:div w:id="867375649">
      <w:bodyDiv w:val="1"/>
      <w:marLeft w:val="0"/>
      <w:marRight w:val="0"/>
      <w:marTop w:val="0"/>
      <w:marBottom w:val="0"/>
      <w:divBdr>
        <w:top w:val="none" w:sz="0" w:space="0" w:color="auto"/>
        <w:left w:val="none" w:sz="0" w:space="0" w:color="auto"/>
        <w:bottom w:val="none" w:sz="0" w:space="0" w:color="auto"/>
        <w:right w:val="none" w:sz="0" w:space="0" w:color="auto"/>
      </w:divBdr>
    </w:div>
    <w:div w:id="1008950010">
      <w:bodyDiv w:val="1"/>
      <w:marLeft w:val="0"/>
      <w:marRight w:val="0"/>
      <w:marTop w:val="0"/>
      <w:marBottom w:val="0"/>
      <w:divBdr>
        <w:top w:val="none" w:sz="0" w:space="0" w:color="auto"/>
        <w:left w:val="none" w:sz="0" w:space="0" w:color="auto"/>
        <w:bottom w:val="none" w:sz="0" w:space="0" w:color="auto"/>
        <w:right w:val="none" w:sz="0" w:space="0" w:color="auto"/>
      </w:divBdr>
    </w:div>
    <w:div w:id="1109663578">
      <w:bodyDiv w:val="1"/>
      <w:marLeft w:val="0"/>
      <w:marRight w:val="0"/>
      <w:marTop w:val="0"/>
      <w:marBottom w:val="0"/>
      <w:divBdr>
        <w:top w:val="none" w:sz="0" w:space="0" w:color="auto"/>
        <w:left w:val="none" w:sz="0" w:space="0" w:color="auto"/>
        <w:bottom w:val="none" w:sz="0" w:space="0" w:color="auto"/>
        <w:right w:val="none" w:sz="0" w:space="0" w:color="auto"/>
      </w:divBdr>
      <w:divsChild>
        <w:div w:id="466631943">
          <w:marLeft w:val="0"/>
          <w:marRight w:val="0"/>
          <w:marTop w:val="0"/>
          <w:marBottom w:val="0"/>
          <w:divBdr>
            <w:top w:val="none" w:sz="0" w:space="0" w:color="auto"/>
            <w:left w:val="none" w:sz="0" w:space="0" w:color="auto"/>
            <w:bottom w:val="none" w:sz="0" w:space="0" w:color="auto"/>
            <w:right w:val="none" w:sz="0" w:space="0" w:color="auto"/>
          </w:divBdr>
          <w:divsChild>
            <w:div w:id="290602002">
              <w:marLeft w:val="0"/>
              <w:marRight w:val="0"/>
              <w:marTop w:val="0"/>
              <w:marBottom w:val="0"/>
              <w:divBdr>
                <w:top w:val="none" w:sz="0" w:space="0" w:color="auto"/>
                <w:left w:val="none" w:sz="0" w:space="0" w:color="auto"/>
                <w:bottom w:val="none" w:sz="0" w:space="0" w:color="auto"/>
                <w:right w:val="none" w:sz="0" w:space="0" w:color="auto"/>
              </w:divBdr>
              <w:divsChild>
                <w:div w:id="10989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13278">
      <w:bodyDiv w:val="1"/>
      <w:marLeft w:val="0"/>
      <w:marRight w:val="0"/>
      <w:marTop w:val="0"/>
      <w:marBottom w:val="0"/>
      <w:divBdr>
        <w:top w:val="none" w:sz="0" w:space="0" w:color="auto"/>
        <w:left w:val="none" w:sz="0" w:space="0" w:color="auto"/>
        <w:bottom w:val="none" w:sz="0" w:space="0" w:color="auto"/>
        <w:right w:val="none" w:sz="0" w:space="0" w:color="auto"/>
      </w:divBdr>
      <w:divsChild>
        <w:div w:id="893731687">
          <w:marLeft w:val="0"/>
          <w:marRight w:val="0"/>
          <w:marTop w:val="0"/>
          <w:marBottom w:val="0"/>
          <w:divBdr>
            <w:top w:val="none" w:sz="0" w:space="0" w:color="auto"/>
            <w:left w:val="none" w:sz="0" w:space="0" w:color="auto"/>
            <w:bottom w:val="none" w:sz="0" w:space="0" w:color="auto"/>
            <w:right w:val="none" w:sz="0" w:space="0" w:color="auto"/>
          </w:divBdr>
        </w:div>
        <w:div w:id="1509102034">
          <w:marLeft w:val="0"/>
          <w:marRight w:val="0"/>
          <w:marTop w:val="0"/>
          <w:marBottom w:val="0"/>
          <w:divBdr>
            <w:top w:val="none" w:sz="0" w:space="0" w:color="auto"/>
            <w:left w:val="none" w:sz="0" w:space="0" w:color="auto"/>
            <w:bottom w:val="none" w:sz="0" w:space="0" w:color="auto"/>
            <w:right w:val="none" w:sz="0" w:space="0" w:color="auto"/>
          </w:divBdr>
        </w:div>
        <w:div w:id="577402870">
          <w:marLeft w:val="0"/>
          <w:marRight w:val="0"/>
          <w:marTop w:val="0"/>
          <w:marBottom w:val="0"/>
          <w:divBdr>
            <w:top w:val="none" w:sz="0" w:space="0" w:color="auto"/>
            <w:left w:val="none" w:sz="0" w:space="0" w:color="auto"/>
            <w:bottom w:val="none" w:sz="0" w:space="0" w:color="auto"/>
            <w:right w:val="none" w:sz="0" w:space="0" w:color="auto"/>
          </w:divBdr>
        </w:div>
      </w:divsChild>
    </w:div>
    <w:div w:id="1230380980">
      <w:bodyDiv w:val="1"/>
      <w:marLeft w:val="0"/>
      <w:marRight w:val="0"/>
      <w:marTop w:val="0"/>
      <w:marBottom w:val="0"/>
      <w:divBdr>
        <w:top w:val="none" w:sz="0" w:space="0" w:color="auto"/>
        <w:left w:val="none" w:sz="0" w:space="0" w:color="auto"/>
        <w:bottom w:val="none" w:sz="0" w:space="0" w:color="auto"/>
        <w:right w:val="none" w:sz="0" w:space="0" w:color="auto"/>
      </w:divBdr>
    </w:div>
    <w:div w:id="1274822760">
      <w:bodyDiv w:val="1"/>
      <w:marLeft w:val="0"/>
      <w:marRight w:val="0"/>
      <w:marTop w:val="0"/>
      <w:marBottom w:val="0"/>
      <w:divBdr>
        <w:top w:val="none" w:sz="0" w:space="0" w:color="auto"/>
        <w:left w:val="none" w:sz="0" w:space="0" w:color="auto"/>
        <w:bottom w:val="none" w:sz="0" w:space="0" w:color="auto"/>
        <w:right w:val="none" w:sz="0" w:space="0" w:color="auto"/>
      </w:divBdr>
      <w:divsChild>
        <w:div w:id="590816692">
          <w:marLeft w:val="0"/>
          <w:marRight w:val="0"/>
          <w:marTop w:val="0"/>
          <w:marBottom w:val="0"/>
          <w:divBdr>
            <w:top w:val="none" w:sz="0" w:space="0" w:color="auto"/>
            <w:left w:val="none" w:sz="0" w:space="0" w:color="auto"/>
            <w:bottom w:val="none" w:sz="0" w:space="0" w:color="auto"/>
            <w:right w:val="none" w:sz="0" w:space="0" w:color="auto"/>
          </w:divBdr>
        </w:div>
        <w:div w:id="59250771">
          <w:marLeft w:val="0"/>
          <w:marRight w:val="0"/>
          <w:marTop w:val="0"/>
          <w:marBottom w:val="0"/>
          <w:divBdr>
            <w:top w:val="none" w:sz="0" w:space="0" w:color="auto"/>
            <w:left w:val="none" w:sz="0" w:space="0" w:color="auto"/>
            <w:bottom w:val="none" w:sz="0" w:space="0" w:color="auto"/>
            <w:right w:val="none" w:sz="0" w:space="0" w:color="auto"/>
          </w:divBdr>
        </w:div>
        <w:div w:id="664482011">
          <w:marLeft w:val="0"/>
          <w:marRight w:val="0"/>
          <w:marTop w:val="0"/>
          <w:marBottom w:val="0"/>
          <w:divBdr>
            <w:top w:val="none" w:sz="0" w:space="0" w:color="auto"/>
            <w:left w:val="none" w:sz="0" w:space="0" w:color="auto"/>
            <w:bottom w:val="none" w:sz="0" w:space="0" w:color="auto"/>
            <w:right w:val="none" w:sz="0" w:space="0" w:color="auto"/>
          </w:divBdr>
        </w:div>
        <w:div w:id="1690646598">
          <w:marLeft w:val="0"/>
          <w:marRight w:val="0"/>
          <w:marTop w:val="0"/>
          <w:marBottom w:val="0"/>
          <w:divBdr>
            <w:top w:val="none" w:sz="0" w:space="0" w:color="auto"/>
            <w:left w:val="none" w:sz="0" w:space="0" w:color="auto"/>
            <w:bottom w:val="none" w:sz="0" w:space="0" w:color="auto"/>
            <w:right w:val="none" w:sz="0" w:space="0" w:color="auto"/>
          </w:divBdr>
        </w:div>
        <w:div w:id="2105684141">
          <w:marLeft w:val="0"/>
          <w:marRight w:val="0"/>
          <w:marTop w:val="0"/>
          <w:marBottom w:val="0"/>
          <w:divBdr>
            <w:top w:val="none" w:sz="0" w:space="0" w:color="auto"/>
            <w:left w:val="none" w:sz="0" w:space="0" w:color="auto"/>
            <w:bottom w:val="none" w:sz="0" w:space="0" w:color="auto"/>
            <w:right w:val="none" w:sz="0" w:space="0" w:color="auto"/>
          </w:divBdr>
        </w:div>
        <w:div w:id="70661364">
          <w:marLeft w:val="0"/>
          <w:marRight w:val="0"/>
          <w:marTop w:val="0"/>
          <w:marBottom w:val="0"/>
          <w:divBdr>
            <w:top w:val="none" w:sz="0" w:space="0" w:color="auto"/>
            <w:left w:val="none" w:sz="0" w:space="0" w:color="auto"/>
            <w:bottom w:val="none" w:sz="0" w:space="0" w:color="auto"/>
            <w:right w:val="none" w:sz="0" w:space="0" w:color="auto"/>
          </w:divBdr>
        </w:div>
        <w:div w:id="509679663">
          <w:marLeft w:val="0"/>
          <w:marRight w:val="0"/>
          <w:marTop w:val="0"/>
          <w:marBottom w:val="0"/>
          <w:divBdr>
            <w:top w:val="none" w:sz="0" w:space="0" w:color="auto"/>
            <w:left w:val="none" w:sz="0" w:space="0" w:color="auto"/>
            <w:bottom w:val="none" w:sz="0" w:space="0" w:color="auto"/>
            <w:right w:val="none" w:sz="0" w:space="0" w:color="auto"/>
          </w:divBdr>
        </w:div>
        <w:div w:id="1415274818">
          <w:marLeft w:val="0"/>
          <w:marRight w:val="0"/>
          <w:marTop w:val="0"/>
          <w:marBottom w:val="0"/>
          <w:divBdr>
            <w:top w:val="none" w:sz="0" w:space="0" w:color="auto"/>
            <w:left w:val="none" w:sz="0" w:space="0" w:color="auto"/>
            <w:bottom w:val="none" w:sz="0" w:space="0" w:color="auto"/>
            <w:right w:val="none" w:sz="0" w:space="0" w:color="auto"/>
          </w:divBdr>
        </w:div>
        <w:div w:id="1120149088">
          <w:marLeft w:val="0"/>
          <w:marRight w:val="0"/>
          <w:marTop w:val="0"/>
          <w:marBottom w:val="0"/>
          <w:divBdr>
            <w:top w:val="none" w:sz="0" w:space="0" w:color="auto"/>
            <w:left w:val="none" w:sz="0" w:space="0" w:color="auto"/>
            <w:bottom w:val="none" w:sz="0" w:space="0" w:color="auto"/>
            <w:right w:val="none" w:sz="0" w:space="0" w:color="auto"/>
          </w:divBdr>
        </w:div>
      </w:divsChild>
    </w:div>
    <w:div w:id="1291936364">
      <w:bodyDiv w:val="1"/>
      <w:marLeft w:val="0"/>
      <w:marRight w:val="0"/>
      <w:marTop w:val="0"/>
      <w:marBottom w:val="0"/>
      <w:divBdr>
        <w:top w:val="none" w:sz="0" w:space="0" w:color="auto"/>
        <w:left w:val="none" w:sz="0" w:space="0" w:color="auto"/>
        <w:bottom w:val="none" w:sz="0" w:space="0" w:color="auto"/>
        <w:right w:val="none" w:sz="0" w:space="0" w:color="auto"/>
      </w:divBdr>
      <w:divsChild>
        <w:div w:id="1301882738">
          <w:marLeft w:val="0"/>
          <w:marRight w:val="0"/>
          <w:marTop w:val="0"/>
          <w:marBottom w:val="0"/>
          <w:divBdr>
            <w:top w:val="none" w:sz="0" w:space="0" w:color="auto"/>
            <w:left w:val="none" w:sz="0" w:space="0" w:color="auto"/>
            <w:bottom w:val="none" w:sz="0" w:space="0" w:color="auto"/>
            <w:right w:val="none" w:sz="0" w:space="0" w:color="auto"/>
          </w:divBdr>
        </w:div>
        <w:div w:id="1195650864">
          <w:marLeft w:val="0"/>
          <w:marRight w:val="0"/>
          <w:marTop w:val="0"/>
          <w:marBottom w:val="0"/>
          <w:divBdr>
            <w:top w:val="none" w:sz="0" w:space="0" w:color="auto"/>
            <w:left w:val="none" w:sz="0" w:space="0" w:color="auto"/>
            <w:bottom w:val="none" w:sz="0" w:space="0" w:color="auto"/>
            <w:right w:val="none" w:sz="0" w:space="0" w:color="auto"/>
          </w:divBdr>
        </w:div>
        <w:div w:id="1608655436">
          <w:marLeft w:val="0"/>
          <w:marRight w:val="0"/>
          <w:marTop w:val="0"/>
          <w:marBottom w:val="0"/>
          <w:divBdr>
            <w:top w:val="none" w:sz="0" w:space="0" w:color="auto"/>
            <w:left w:val="none" w:sz="0" w:space="0" w:color="auto"/>
            <w:bottom w:val="none" w:sz="0" w:space="0" w:color="auto"/>
            <w:right w:val="none" w:sz="0" w:space="0" w:color="auto"/>
          </w:divBdr>
        </w:div>
      </w:divsChild>
    </w:div>
    <w:div w:id="1312635899">
      <w:bodyDiv w:val="1"/>
      <w:marLeft w:val="0"/>
      <w:marRight w:val="0"/>
      <w:marTop w:val="0"/>
      <w:marBottom w:val="0"/>
      <w:divBdr>
        <w:top w:val="none" w:sz="0" w:space="0" w:color="auto"/>
        <w:left w:val="none" w:sz="0" w:space="0" w:color="auto"/>
        <w:bottom w:val="none" w:sz="0" w:space="0" w:color="auto"/>
        <w:right w:val="none" w:sz="0" w:space="0" w:color="auto"/>
      </w:divBdr>
    </w:div>
    <w:div w:id="1406996285">
      <w:bodyDiv w:val="1"/>
      <w:marLeft w:val="0"/>
      <w:marRight w:val="0"/>
      <w:marTop w:val="0"/>
      <w:marBottom w:val="0"/>
      <w:divBdr>
        <w:top w:val="none" w:sz="0" w:space="0" w:color="auto"/>
        <w:left w:val="none" w:sz="0" w:space="0" w:color="auto"/>
        <w:bottom w:val="none" w:sz="0" w:space="0" w:color="auto"/>
        <w:right w:val="none" w:sz="0" w:space="0" w:color="auto"/>
      </w:divBdr>
    </w:div>
    <w:div w:id="1414282610">
      <w:bodyDiv w:val="1"/>
      <w:marLeft w:val="0"/>
      <w:marRight w:val="0"/>
      <w:marTop w:val="0"/>
      <w:marBottom w:val="0"/>
      <w:divBdr>
        <w:top w:val="none" w:sz="0" w:space="0" w:color="auto"/>
        <w:left w:val="none" w:sz="0" w:space="0" w:color="auto"/>
        <w:bottom w:val="none" w:sz="0" w:space="0" w:color="auto"/>
        <w:right w:val="none" w:sz="0" w:space="0" w:color="auto"/>
      </w:divBdr>
    </w:div>
    <w:div w:id="1715226641">
      <w:bodyDiv w:val="1"/>
      <w:marLeft w:val="0"/>
      <w:marRight w:val="0"/>
      <w:marTop w:val="0"/>
      <w:marBottom w:val="0"/>
      <w:divBdr>
        <w:top w:val="none" w:sz="0" w:space="0" w:color="auto"/>
        <w:left w:val="none" w:sz="0" w:space="0" w:color="auto"/>
        <w:bottom w:val="none" w:sz="0" w:space="0" w:color="auto"/>
        <w:right w:val="none" w:sz="0" w:space="0" w:color="auto"/>
      </w:divBdr>
      <w:divsChild>
        <w:div w:id="1369334720">
          <w:marLeft w:val="0"/>
          <w:marRight w:val="0"/>
          <w:marTop w:val="0"/>
          <w:marBottom w:val="0"/>
          <w:divBdr>
            <w:top w:val="none" w:sz="0" w:space="0" w:color="auto"/>
            <w:left w:val="none" w:sz="0" w:space="0" w:color="auto"/>
            <w:bottom w:val="none" w:sz="0" w:space="0" w:color="auto"/>
            <w:right w:val="none" w:sz="0" w:space="0" w:color="auto"/>
          </w:divBdr>
          <w:divsChild>
            <w:div w:id="18351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54382">
      <w:bodyDiv w:val="1"/>
      <w:marLeft w:val="0"/>
      <w:marRight w:val="0"/>
      <w:marTop w:val="0"/>
      <w:marBottom w:val="0"/>
      <w:divBdr>
        <w:top w:val="none" w:sz="0" w:space="0" w:color="auto"/>
        <w:left w:val="none" w:sz="0" w:space="0" w:color="auto"/>
        <w:bottom w:val="none" w:sz="0" w:space="0" w:color="auto"/>
        <w:right w:val="none" w:sz="0" w:space="0" w:color="auto"/>
      </w:divBdr>
    </w:div>
    <w:div w:id="1900314474">
      <w:bodyDiv w:val="1"/>
      <w:marLeft w:val="0"/>
      <w:marRight w:val="0"/>
      <w:marTop w:val="0"/>
      <w:marBottom w:val="0"/>
      <w:divBdr>
        <w:top w:val="none" w:sz="0" w:space="0" w:color="auto"/>
        <w:left w:val="none" w:sz="0" w:space="0" w:color="auto"/>
        <w:bottom w:val="none" w:sz="0" w:space="0" w:color="auto"/>
        <w:right w:val="none" w:sz="0" w:space="0" w:color="auto"/>
      </w:divBdr>
    </w:div>
    <w:div w:id="1924877738">
      <w:bodyDiv w:val="1"/>
      <w:marLeft w:val="0"/>
      <w:marRight w:val="0"/>
      <w:marTop w:val="0"/>
      <w:marBottom w:val="0"/>
      <w:divBdr>
        <w:top w:val="none" w:sz="0" w:space="0" w:color="auto"/>
        <w:left w:val="none" w:sz="0" w:space="0" w:color="auto"/>
        <w:bottom w:val="none" w:sz="0" w:space="0" w:color="auto"/>
        <w:right w:val="none" w:sz="0" w:space="0" w:color="auto"/>
      </w:divBdr>
    </w:div>
    <w:div w:id="1955555723">
      <w:bodyDiv w:val="1"/>
      <w:marLeft w:val="0"/>
      <w:marRight w:val="0"/>
      <w:marTop w:val="0"/>
      <w:marBottom w:val="0"/>
      <w:divBdr>
        <w:top w:val="none" w:sz="0" w:space="0" w:color="auto"/>
        <w:left w:val="none" w:sz="0" w:space="0" w:color="auto"/>
        <w:bottom w:val="none" w:sz="0" w:space="0" w:color="auto"/>
        <w:right w:val="none" w:sz="0" w:space="0" w:color="auto"/>
      </w:divBdr>
    </w:div>
    <w:div w:id="1987510977">
      <w:bodyDiv w:val="1"/>
      <w:marLeft w:val="0"/>
      <w:marRight w:val="0"/>
      <w:marTop w:val="0"/>
      <w:marBottom w:val="0"/>
      <w:divBdr>
        <w:top w:val="none" w:sz="0" w:space="0" w:color="auto"/>
        <w:left w:val="none" w:sz="0" w:space="0" w:color="auto"/>
        <w:bottom w:val="none" w:sz="0" w:space="0" w:color="auto"/>
        <w:right w:val="none" w:sz="0" w:space="0" w:color="auto"/>
      </w:divBdr>
      <w:divsChild>
        <w:div w:id="265314547">
          <w:marLeft w:val="0"/>
          <w:marRight w:val="0"/>
          <w:marTop w:val="0"/>
          <w:marBottom w:val="0"/>
          <w:divBdr>
            <w:top w:val="none" w:sz="0" w:space="0" w:color="auto"/>
            <w:left w:val="none" w:sz="0" w:space="0" w:color="auto"/>
            <w:bottom w:val="none" w:sz="0" w:space="0" w:color="auto"/>
            <w:right w:val="none" w:sz="0" w:space="0" w:color="auto"/>
          </w:divBdr>
        </w:div>
        <w:div w:id="1758555122">
          <w:marLeft w:val="0"/>
          <w:marRight w:val="0"/>
          <w:marTop w:val="0"/>
          <w:marBottom w:val="0"/>
          <w:divBdr>
            <w:top w:val="none" w:sz="0" w:space="0" w:color="auto"/>
            <w:left w:val="none" w:sz="0" w:space="0" w:color="auto"/>
            <w:bottom w:val="none" w:sz="0" w:space="0" w:color="auto"/>
            <w:right w:val="none" w:sz="0" w:space="0" w:color="auto"/>
          </w:divBdr>
        </w:div>
        <w:div w:id="1168902149">
          <w:marLeft w:val="0"/>
          <w:marRight w:val="0"/>
          <w:marTop w:val="0"/>
          <w:marBottom w:val="0"/>
          <w:divBdr>
            <w:top w:val="none" w:sz="0" w:space="0" w:color="auto"/>
            <w:left w:val="none" w:sz="0" w:space="0" w:color="auto"/>
            <w:bottom w:val="none" w:sz="0" w:space="0" w:color="auto"/>
            <w:right w:val="none" w:sz="0" w:space="0" w:color="auto"/>
          </w:divBdr>
        </w:div>
        <w:div w:id="724836331">
          <w:marLeft w:val="0"/>
          <w:marRight w:val="0"/>
          <w:marTop w:val="0"/>
          <w:marBottom w:val="0"/>
          <w:divBdr>
            <w:top w:val="none" w:sz="0" w:space="0" w:color="auto"/>
            <w:left w:val="none" w:sz="0" w:space="0" w:color="auto"/>
            <w:bottom w:val="none" w:sz="0" w:space="0" w:color="auto"/>
            <w:right w:val="none" w:sz="0" w:space="0" w:color="auto"/>
          </w:divBdr>
        </w:div>
        <w:div w:id="426193183">
          <w:marLeft w:val="0"/>
          <w:marRight w:val="0"/>
          <w:marTop w:val="0"/>
          <w:marBottom w:val="0"/>
          <w:divBdr>
            <w:top w:val="none" w:sz="0" w:space="0" w:color="auto"/>
            <w:left w:val="none" w:sz="0" w:space="0" w:color="auto"/>
            <w:bottom w:val="none" w:sz="0" w:space="0" w:color="auto"/>
            <w:right w:val="none" w:sz="0" w:space="0" w:color="auto"/>
          </w:divBdr>
        </w:div>
      </w:divsChild>
    </w:div>
    <w:div w:id="2071883981">
      <w:bodyDiv w:val="1"/>
      <w:marLeft w:val="0"/>
      <w:marRight w:val="0"/>
      <w:marTop w:val="0"/>
      <w:marBottom w:val="0"/>
      <w:divBdr>
        <w:top w:val="none" w:sz="0" w:space="0" w:color="auto"/>
        <w:left w:val="none" w:sz="0" w:space="0" w:color="auto"/>
        <w:bottom w:val="none" w:sz="0" w:space="0" w:color="auto"/>
        <w:right w:val="none" w:sz="0" w:space="0" w:color="auto"/>
      </w:divBdr>
    </w:div>
    <w:div w:id="2075204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ED36A365-0062-402B-A8D4-7AD7AE2E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5949</Words>
  <Characters>33912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Dieter Jansons</cp:lastModifiedBy>
  <cp:revision>2</cp:revision>
  <dcterms:created xsi:type="dcterms:W3CDTF">2020-09-09T13:13:00Z</dcterms:created>
  <dcterms:modified xsi:type="dcterms:W3CDTF">2020-09-09T13:13:00Z</dcterms:modified>
  <cp:category/>
</cp:coreProperties>
</file>